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8A1DE" w14:textId="5B83741F" w:rsidR="000464B5" w:rsidRPr="00230874" w:rsidRDefault="003C2EF6" w:rsidP="003C2EF6">
      <w:pPr>
        <w:pStyle w:val="Pagedecouverture"/>
        <w:rPr>
          <w:noProof/>
          <w:u w:color="000000"/>
          <w:bdr w:val="nil"/>
        </w:rPr>
      </w:pPr>
      <w:bookmarkStart w:id="0" w:name="_Toc189995480"/>
      <w:bookmarkStart w:id="1" w:name="LW_BM_COVERPAGE"/>
      <w:r>
        <w:rPr>
          <w:noProof/>
          <w:u w:color="000000"/>
          <w:bdr w:val="nil"/>
        </w:rPr>
        <w:pict w14:anchorId="70CDC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C1A87F8-95CF-482D-8E7D-D3970D77D2C0" style="width:455.25pt;height:378.75pt">
            <v:imagedata r:id="rId7" o:title=""/>
          </v:shape>
        </w:pict>
      </w:r>
    </w:p>
    <w:bookmarkEnd w:id="1"/>
    <w:p w14:paraId="696DB749" w14:textId="77777777" w:rsidR="000464B5" w:rsidRPr="00230874" w:rsidRDefault="000464B5" w:rsidP="000464B5">
      <w:pPr>
        <w:rPr>
          <w:noProof/>
          <w:u w:color="000000"/>
          <w:bdr w:val="nil"/>
          <w:lang w:eastAsia="en-IE"/>
        </w:rPr>
        <w:sectPr w:rsidR="000464B5" w:rsidRPr="00230874" w:rsidSect="003C2EF6">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14:paraId="1DDA8E84" w14:textId="3E689493" w:rsidR="00E8217E" w:rsidRPr="00230874" w:rsidRDefault="00E8217E" w:rsidP="00E8217E">
      <w:pPr>
        <w:pStyle w:val="ListParagraph"/>
        <w:keepNext/>
        <w:numPr>
          <w:ilvl w:val="0"/>
          <w:numId w:val="16"/>
        </w:numPr>
        <w:pBdr>
          <w:top w:val="nil"/>
          <w:left w:val="nil"/>
          <w:bottom w:val="nil"/>
          <w:right w:val="nil"/>
          <w:between w:val="nil"/>
          <w:bar w:val="nil"/>
        </w:pBdr>
        <w:spacing w:before="360" w:after="240" w:line="240" w:lineRule="auto"/>
        <w:outlineLvl w:val="0"/>
        <w:rPr>
          <w:rFonts w:ascii="Times New Roman" w:eastAsia="Arial Unicode MS" w:hAnsi="Times New Roman" w:cs="Arial Unicode MS"/>
          <w:b/>
          <w:bCs/>
          <w:smallCaps/>
          <w:noProof/>
          <w:color w:val="000000"/>
          <w:kern w:val="0"/>
          <w:sz w:val="28"/>
          <w:szCs w:val="28"/>
          <w:u w:color="000000"/>
          <w:bdr w:val="nil"/>
          <w14:ligatures w14:val="none"/>
        </w:rPr>
      </w:pPr>
      <w:bookmarkStart w:id="2" w:name="_GoBack"/>
      <w:bookmarkEnd w:id="2"/>
      <w:r w:rsidRPr="00230874">
        <w:rPr>
          <w:rFonts w:ascii="Times New Roman" w:hAnsi="Times New Roman"/>
          <w:b/>
          <w:smallCaps/>
          <w:noProof/>
          <w:color w:val="000000"/>
          <w:sz w:val="28"/>
          <w:u w:color="000000"/>
          <w:bdr w:val="nil"/>
        </w:rPr>
        <w:lastRenderedPageBreak/>
        <w:t>Introducere</w:t>
      </w:r>
      <w:bookmarkEnd w:id="0"/>
      <w:r w:rsidRPr="00230874">
        <w:rPr>
          <w:rFonts w:ascii="Times New Roman" w:hAnsi="Times New Roman"/>
          <w:b/>
          <w:smallCaps/>
          <w:noProof/>
          <w:color w:val="000000"/>
          <w:sz w:val="28"/>
          <w:u w:color="000000"/>
          <w:bdr w:val="nil"/>
        </w:rPr>
        <w:t xml:space="preserve"> </w:t>
      </w:r>
    </w:p>
    <w:p w14:paraId="649A1938" w14:textId="77777777" w:rsidR="00E8217E" w:rsidRPr="00230874" w:rsidRDefault="00E8217E" w:rsidP="00E8217E">
      <w:pPr>
        <w:spacing w:before="240" w:after="240" w:line="240" w:lineRule="auto"/>
        <w:jc w:val="both"/>
        <w:rPr>
          <w:rFonts w:ascii="Times New Roman" w:eastAsia="Times New Roman" w:hAnsi="Times New Roman" w:cs="Times New Roman"/>
          <w:noProof/>
          <w:color w:val="000000"/>
          <w:kern w:val="0"/>
          <w:sz w:val="24"/>
          <w:szCs w:val="24"/>
          <w14:ligatures w14:val="none"/>
        </w:rPr>
      </w:pPr>
      <w:r w:rsidRPr="00230874">
        <w:rPr>
          <w:rFonts w:ascii="Times New Roman" w:hAnsi="Times New Roman"/>
          <w:noProof/>
          <w:color w:val="000000"/>
          <w:sz w:val="24"/>
        </w:rPr>
        <w:t>Piața noastră energetică ne alimentează economia, ne sprijină societatea și ne conectează comunitățile. Împreună, am construit rețele reziliente, ne-am decuplat creșterea economică de emisiile noastre de gaze cu efect de seră, ne-am redus dependențele și ne-am demonstrat poziția de lider în tranziția energetică mondială. UE a gestionat recenta criză energetică datorită implementării rapide a energiei curate, diversificării aprovizionării, disponibilității interconectării rețelelor energetice esențiale pentru securitatea sa și solidarității demonstrate în rândul statelor membre. </w:t>
      </w:r>
    </w:p>
    <w:p w14:paraId="06C66D30"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color w:val="000000"/>
          <w:sz w:val="24"/>
        </w:rPr>
        <w:t xml:space="preserve">Cu toate acestea, există o </w:t>
      </w:r>
      <w:r w:rsidRPr="00230874">
        <w:rPr>
          <w:rFonts w:ascii="Times New Roman" w:hAnsi="Times New Roman"/>
          <w:b/>
          <w:noProof/>
          <w:color w:val="000000"/>
          <w:sz w:val="24"/>
        </w:rPr>
        <w:t>nevoie clară și urgentă de a ne consolida uniunea energetică</w:t>
      </w:r>
      <w:r w:rsidRPr="00230874">
        <w:rPr>
          <w:rFonts w:ascii="Times New Roman" w:hAnsi="Times New Roman"/>
          <w:noProof/>
          <w:color w:val="000000"/>
          <w:sz w:val="24"/>
        </w:rPr>
        <w:t xml:space="preserve">. Costurile ridicate ale energiei îi afectează pe </w:t>
      </w:r>
      <w:r w:rsidRPr="00230874">
        <w:rPr>
          <w:rFonts w:ascii="Times New Roman" w:hAnsi="Times New Roman"/>
          <w:b/>
          <w:noProof/>
          <w:color w:val="000000"/>
          <w:sz w:val="24"/>
        </w:rPr>
        <w:t>cetățenii</w:t>
      </w:r>
      <w:r w:rsidRPr="00230874">
        <w:rPr>
          <w:rFonts w:ascii="Times New Roman" w:hAnsi="Times New Roman"/>
          <w:noProof/>
          <w:color w:val="000000"/>
          <w:sz w:val="24"/>
        </w:rPr>
        <w:t xml:space="preserve"> noștri: sărăcia energetică afectează peste 46 de milioane de europeni, cu un impact disproporționat asupra grupurilor vulnerabile</w:t>
      </w:r>
      <w:r w:rsidRPr="00230874">
        <w:rPr>
          <w:rFonts w:ascii="Times New Roman" w:eastAsia="Times New Roman" w:hAnsi="Times New Roman" w:cs="Times New Roman"/>
          <w:noProof/>
          <w:color w:val="000000"/>
          <w:kern w:val="0"/>
          <w:sz w:val="24"/>
          <w:szCs w:val="24"/>
          <w:vertAlign w:val="superscript"/>
          <w:lang w:eastAsia="en-IE"/>
        </w:rPr>
        <w:footnoteReference w:id="1"/>
      </w:r>
      <w:r w:rsidRPr="00230874">
        <w:rPr>
          <w:rFonts w:ascii="Times New Roman" w:hAnsi="Times New Roman"/>
          <w:noProof/>
          <w:color w:val="000000"/>
          <w:sz w:val="24"/>
        </w:rPr>
        <w:t>.</w:t>
      </w:r>
      <w:r w:rsidRPr="00230874">
        <w:rPr>
          <w:rFonts w:ascii="Times New Roman" w:hAnsi="Times New Roman"/>
          <w:noProof/>
          <w:sz w:val="24"/>
        </w:rPr>
        <w:t xml:space="preserve"> În cazul </w:t>
      </w:r>
      <w:r w:rsidRPr="00230874">
        <w:rPr>
          <w:rFonts w:ascii="Times New Roman" w:hAnsi="Times New Roman"/>
          <w:b/>
          <w:noProof/>
          <w:sz w:val="24"/>
        </w:rPr>
        <w:t>industriilor</w:t>
      </w:r>
      <w:r w:rsidRPr="00230874">
        <w:rPr>
          <w:rFonts w:ascii="Times New Roman" w:hAnsi="Times New Roman"/>
          <w:noProof/>
          <w:sz w:val="24"/>
        </w:rPr>
        <w:t>, prețurile cu amănuntul ale energiei electrice aproape s-au dublat: pentru un consumator industrial mediu, prețurile au rămas în 2023 cu 97 % peste media din perioada 2014-2020</w:t>
      </w:r>
      <w:r w:rsidRPr="00230874">
        <w:rPr>
          <w:rFonts w:ascii="Times New Roman" w:eastAsia="Times New Roman" w:hAnsi="Times New Roman" w:cs="Times New Roman"/>
          <w:noProof/>
          <w:kern w:val="0"/>
          <w:sz w:val="24"/>
          <w:szCs w:val="24"/>
          <w:vertAlign w:val="superscript"/>
          <w:lang w:eastAsia="en-IE"/>
        </w:rPr>
        <w:footnoteReference w:id="2"/>
      </w:r>
      <w:r w:rsidRPr="00230874">
        <w:rPr>
          <w:rFonts w:ascii="Times New Roman" w:hAnsi="Times New Roman"/>
          <w:noProof/>
          <w:sz w:val="24"/>
        </w:rPr>
        <w:t xml:space="preserve">. </w:t>
      </w:r>
      <w:r w:rsidRPr="00230874">
        <w:rPr>
          <w:rFonts w:ascii="Times New Roman" w:hAnsi="Times New Roman"/>
          <w:b/>
          <w:noProof/>
          <w:color w:val="000000"/>
          <w:sz w:val="24"/>
        </w:rPr>
        <w:t>Decalajul în ceea ce privește prețurile la energie</w:t>
      </w:r>
      <w:r w:rsidRPr="00230874">
        <w:rPr>
          <w:rFonts w:ascii="Times New Roman" w:hAnsi="Times New Roman"/>
          <w:noProof/>
          <w:color w:val="000000"/>
          <w:sz w:val="24"/>
        </w:rPr>
        <w:t xml:space="preserve"> dintre UE și principalii noștri concurenți este în creștere</w:t>
      </w:r>
      <w:r w:rsidRPr="00230874">
        <w:rPr>
          <w:rFonts w:ascii="Times New Roman" w:eastAsia="Times New Roman" w:hAnsi="Times New Roman" w:cs="Times New Roman"/>
          <w:noProof/>
          <w:color w:val="000000"/>
          <w:kern w:val="0"/>
          <w:sz w:val="24"/>
          <w:szCs w:val="24"/>
          <w:vertAlign w:val="superscript"/>
          <w:lang w:eastAsia="en-IE"/>
        </w:rPr>
        <w:footnoteReference w:id="3"/>
      </w:r>
      <w:r w:rsidRPr="00230874">
        <w:rPr>
          <w:rFonts w:ascii="Times New Roman" w:hAnsi="Times New Roman"/>
          <w:noProof/>
          <w:color w:val="000000"/>
          <w:sz w:val="24"/>
        </w:rPr>
        <w:t>, existând riscul ca noile investiții să favorizeze țările din afara Europei și ca industriile existente să fie relocate, ceea ce ar putea duce la un potențial exod al industriilor critice care stimulează economia și reziliența UE și creează locuri de muncă de calitate</w:t>
      </w:r>
      <w:r w:rsidRPr="00230874">
        <w:rPr>
          <w:rFonts w:ascii="Times New Roman" w:eastAsia="Times New Roman" w:hAnsi="Times New Roman" w:cs="Times New Roman"/>
          <w:noProof/>
          <w:color w:val="000000"/>
          <w:kern w:val="0"/>
          <w:sz w:val="24"/>
          <w:szCs w:val="24"/>
          <w:vertAlign w:val="superscript"/>
          <w:lang w:eastAsia="en-IE"/>
        </w:rPr>
        <w:footnoteReference w:id="4"/>
      </w:r>
      <w:r w:rsidRPr="00230874">
        <w:rPr>
          <w:rFonts w:ascii="Times New Roman" w:hAnsi="Times New Roman"/>
          <w:noProof/>
          <w:color w:val="000000"/>
          <w:sz w:val="24"/>
        </w:rPr>
        <w:t>.</w:t>
      </w:r>
      <w:r w:rsidRPr="00230874">
        <w:rPr>
          <w:rFonts w:ascii="Times New Roman" w:hAnsi="Times New Roman"/>
          <w:noProof/>
          <w:sz w:val="24"/>
        </w:rPr>
        <w:t xml:space="preserve"> Situația actuală subminează </w:t>
      </w:r>
      <w:r w:rsidRPr="00230874">
        <w:rPr>
          <w:rFonts w:ascii="Times New Roman" w:hAnsi="Times New Roman"/>
          <w:b/>
          <w:noProof/>
          <w:sz w:val="24"/>
        </w:rPr>
        <w:t>poziția UE la nivel mondial</w:t>
      </w:r>
      <w:r w:rsidRPr="00230874">
        <w:rPr>
          <w:rFonts w:ascii="Times New Roman" w:hAnsi="Times New Roman"/>
          <w:noProof/>
          <w:sz w:val="24"/>
        </w:rPr>
        <w:t xml:space="preserve"> și </w:t>
      </w:r>
      <w:r w:rsidRPr="00230874">
        <w:rPr>
          <w:rFonts w:ascii="Times New Roman" w:hAnsi="Times New Roman"/>
          <w:noProof/>
          <w:color w:val="000000"/>
          <w:sz w:val="24"/>
        </w:rPr>
        <w:t>competitivitatea internațională</w:t>
      </w:r>
      <w:r w:rsidRPr="00230874">
        <w:rPr>
          <w:rFonts w:ascii="Times New Roman" w:eastAsia="Times New Roman" w:hAnsi="Times New Roman" w:cs="Times New Roman"/>
          <w:noProof/>
          <w:kern w:val="0"/>
          <w:sz w:val="24"/>
          <w:szCs w:val="24"/>
          <w:vertAlign w:val="superscript"/>
          <w:lang w:eastAsia="en-IE"/>
        </w:rPr>
        <w:footnoteReference w:id="5"/>
      </w:r>
      <w:r w:rsidRPr="00230874">
        <w:rPr>
          <w:rFonts w:ascii="Times New Roman" w:hAnsi="Times New Roman"/>
          <w:noProof/>
          <w:sz w:val="24"/>
        </w:rPr>
        <w:t>.</w:t>
      </w:r>
    </w:p>
    <w:p w14:paraId="055776E0" w14:textId="1F0832FF" w:rsidR="00E8217E" w:rsidRPr="00230874" w:rsidRDefault="00C16398" w:rsidP="00E8217E">
      <w:pPr>
        <w:keepNext/>
        <w:spacing w:before="240" w:after="60" w:line="240" w:lineRule="auto"/>
        <w:jc w:val="center"/>
        <w:rPr>
          <w:rFonts w:ascii="Times New Roman" w:eastAsia="Times New Roman" w:hAnsi="Times New Roman" w:cs="Times New Roman"/>
          <w:noProof/>
          <w:kern w:val="0"/>
          <w:sz w:val="24"/>
          <w:szCs w:val="24"/>
          <w14:ligatures w14:val="none"/>
        </w:rPr>
      </w:pPr>
      <w:r w:rsidRPr="00230874">
        <w:rPr>
          <w:noProof/>
          <w:lang w:val="en-GB" w:eastAsia="en-GB"/>
        </w:rPr>
        <w:drawing>
          <wp:inline distT="0" distB="0" distL="0" distR="0" wp14:anchorId="7DDC3F32" wp14:editId="5C95B3BF">
            <wp:extent cx="4285753" cy="2489038"/>
            <wp:effectExtent l="0" t="0" r="0" b="0"/>
            <wp:docPr id="1053051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3557" cy="2499378"/>
                    </a:xfrm>
                    <a:prstGeom prst="rect">
                      <a:avLst/>
                    </a:prstGeom>
                    <a:noFill/>
                    <a:ln>
                      <a:noFill/>
                    </a:ln>
                  </pic:spPr>
                </pic:pic>
              </a:graphicData>
            </a:graphic>
          </wp:inline>
        </w:drawing>
      </w:r>
    </w:p>
    <w:p w14:paraId="077817D7" w14:textId="394B4B34" w:rsidR="00E8217E" w:rsidRPr="00230874" w:rsidRDefault="00E8217E" w:rsidP="00E8217E">
      <w:pPr>
        <w:spacing w:after="240" w:line="240" w:lineRule="auto"/>
        <w:jc w:val="center"/>
        <w:rPr>
          <w:rFonts w:ascii="Times New Roman" w:eastAsia="Times New Roman" w:hAnsi="Times New Roman" w:cs="Times New Roman"/>
          <w:noProof/>
          <w:kern w:val="0"/>
          <w:sz w:val="20"/>
          <w:szCs w:val="20"/>
          <w14:ligatures w14:val="none"/>
        </w:rPr>
      </w:pPr>
      <w:r w:rsidRPr="00230874">
        <w:rPr>
          <w:rFonts w:ascii="Times New Roman" w:hAnsi="Times New Roman"/>
          <w:b/>
          <w:noProof/>
          <w:sz w:val="20"/>
        </w:rPr>
        <w:t>Figura 1</w:t>
      </w:r>
      <w:r w:rsidRPr="00230874">
        <w:rPr>
          <w:rFonts w:ascii="Times New Roman" w:hAnsi="Times New Roman"/>
          <w:noProof/>
          <w:sz w:val="20"/>
        </w:rPr>
        <w:t>. Ra</w:t>
      </w:r>
      <w:r w:rsidR="00DD5E96" w:rsidRPr="00230874">
        <w:rPr>
          <w:rFonts w:ascii="Times New Roman" w:hAnsi="Times New Roman"/>
          <w:noProof/>
          <w:sz w:val="20"/>
        </w:rPr>
        <w:t xml:space="preserve">porturi ale prețurilor cu amănuntul la energia electrică pentru </w:t>
      </w:r>
      <w:r w:rsidR="00525F9C" w:rsidRPr="00230874">
        <w:rPr>
          <w:rFonts w:ascii="Times New Roman" w:hAnsi="Times New Roman"/>
          <w:noProof/>
          <w:sz w:val="20"/>
        </w:rPr>
        <w:t>sectorul industrial</w:t>
      </w:r>
      <w:r w:rsidR="00DD5E96" w:rsidRPr="00230874">
        <w:rPr>
          <w:rFonts w:ascii="Times New Roman" w:hAnsi="Times New Roman"/>
          <w:noProof/>
          <w:sz w:val="20"/>
        </w:rPr>
        <w:t xml:space="preserve"> pe piețele mondiale </w:t>
      </w:r>
      <w:r w:rsidRPr="00230874">
        <w:rPr>
          <w:rFonts w:ascii="Times New Roman" w:hAnsi="Times New Roman"/>
          <w:noProof/>
          <w:sz w:val="20"/>
        </w:rPr>
        <w:t>(</w:t>
      </w:r>
      <w:r w:rsidR="00DD5E96" w:rsidRPr="00230874">
        <w:rPr>
          <w:rFonts w:ascii="Times New Roman" w:hAnsi="Times New Roman"/>
          <w:i/>
          <w:iCs/>
          <w:noProof/>
          <w:sz w:val="20"/>
        </w:rPr>
        <w:t>estimări ale Comisiei Europene</w:t>
      </w:r>
      <w:r w:rsidRPr="00230874">
        <w:rPr>
          <w:rFonts w:ascii="Times New Roman" w:hAnsi="Times New Roman"/>
          <w:noProof/>
          <w:sz w:val="20"/>
        </w:rPr>
        <w:t>)</w:t>
      </w:r>
      <w:r w:rsidRPr="00230874">
        <w:rPr>
          <w:rFonts w:ascii="Times New Roman" w:hAnsi="Times New Roman"/>
          <w:noProof/>
          <w:sz w:val="24"/>
        </w:rPr>
        <w:br/>
      </w:r>
      <w:r w:rsidRPr="00230874">
        <w:rPr>
          <w:rFonts w:ascii="Times New Roman" w:hAnsi="Times New Roman"/>
          <w:noProof/>
          <w:sz w:val="20"/>
        </w:rPr>
        <w:t>(Un raport de peste 1 înseamnă că prețurile din UE sunt mai mari decât cele din țara terță corespunzătoare)</w:t>
      </w:r>
    </w:p>
    <w:p w14:paraId="509CBF0D" w14:textId="77777777" w:rsidR="007427B4" w:rsidRPr="00230874" w:rsidRDefault="00E8217E" w:rsidP="007427B4">
      <w:pPr>
        <w:spacing w:before="100" w:beforeAutospacing="1" w:after="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Prin urmare, Comisia lansează un program ambițios de sprijinire a cetățenilor, a întreprinderilor și a industriei noastre prin stimularea creșterii economice și a investițiilor și prin promovarea eforturilor de decarbonizare. </w:t>
      </w:r>
    </w:p>
    <w:p w14:paraId="253749E1" w14:textId="36ED81E3" w:rsidR="00E8217E" w:rsidRPr="00230874" w:rsidDel="00EB5B7E"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Busola pentru competitivitatea UE</w:t>
      </w:r>
      <w:r w:rsidRPr="00230874">
        <w:rPr>
          <w:rFonts w:ascii="Times New Roman" w:eastAsia="Times New Roman" w:hAnsi="Times New Roman" w:cs="Times New Roman"/>
          <w:noProof/>
          <w:kern w:val="0"/>
          <w:sz w:val="24"/>
          <w:szCs w:val="24"/>
          <w:vertAlign w:val="superscript"/>
          <w:lang w:eastAsia="en-IE"/>
        </w:rPr>
        <w:footnoteReference w:id="6"/>
      </w:r>
      <w:r w:rsidRPr="00230874">
        <w:rPr>
          <w:rFonts w:ascii="Times New Roman" w:hAnsi="Times New Roman"/>
          <w:b/>
          <w:noProof/>
          <w:sz w:val="24"/>
        </w:rPr>
        <w:t xml:space="preserve"> </w:t>
      </w:r>
      <w:r w:rsidRPr="00230874">
        <w:rPr>
          <w:rFonts w:ascii="Times New Roman" w:hAnsi="Times New Roman"/>
          <w:noProof/>
          <w:sz w:val="24"/>
        </w:rPr>
        <w:t xml:space="preserve">va orienta activitatea din următorii cinci ani pentru a relansa dinamismul economic în Europa. </w:t>
      </w:r>
      <w:r w:rsidRPr="00230874">
        <w:rPr>
          <w:rFonts w:ascii="Times New Roman" w:hAnsi="Times New Roman"/>
          <w:b/>
          <w:noProof/>
          <w:sz w:val="24"/>
        </w:rPr>
        <w:t>Pactul pentru o industrie curată, strategia noastră de creștere și prosperitate care reunește clima și competitivitatea</w:t>
      </w:r>
      <w:r w:rsidRPr="00230874">
        <w:rPr>
          <w:rFonts w:ascii="Times New Roman" w:hAnsi="Times New Roman"/>
          <w:noProof/>
          <w:sz w:val="24"/>
        </w:rPr>
        <w:t xml:space="preserve">, este o componentă centrală a acestei activități. Sprijinind Pactul pentru o industrie curată, </w:t>
      </w:r>
      <w:r w:rsidRPr="00230874">
        <w:rPr>
          <w:rFonts w:ascii="Times New Roman" w:hAnsi="Times New Roman"/>
          <w:b/>
          <w:noProof/>
          <w:sz w:val="24"/>
        </w:rPr>
        <w:t>Planul de acțiune pentru energie la prețuri accesibile</w:t>
      </w:r>
      <w:r w:rsidRPr="00230874">
        <w:rPr>
          <w:rFonts w:ascii="Times New Roman" w:hAnsi="Times New Roman"/>
          <w:noProof/>
          <w:sz w:val="24"/>
        </w:rPr>
        <w:t xml:space="preserve"> se va concentra pe reducerea costurilor energiei pentru cetățenii, întreprinderile, industria și comunitățile din întreaga UE, având în vedere nevoile tuturor persoanelor, inclusiv ale grupurilor vulnerabile.</w:t>
      </w:r>
    </w:p>
    <w:p w14:paraId="551A0E1C"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Acest plan de acțiune prezintă măsuri de </w:t>
      </w:r>
      <w:r w:rsidRPr="00230874">
        <w:rPr>
          <w:rFonts w:ascii="Times New Roman" w:hAnsi="Times New Roman"/>
          <w:b/>
          <w:noProof/>
          <w:sz w:val="24"/>
        </w:rPr>
        <w:t>reducere a facturilor la energie pe termen scurt</w:t>
      </w:r>
      <w:r w:rsidRPr="00230874">
        <w:rPr>
          <w:rFonts w:ascii="Times New Roman" w:hAnsi="Times New Roman"/>
          <w:noProof/>
          <w:sz w:val="24"/>
        </w:rPr>
        <w:t xml:space="preserve">, </w:t>
      </w:r>
      <w:r w:rsidRPr="00230874">
        <w:rPr>
          <w:rFonts w:ascii="Times New Roman" w:hAnsi="Times New Roman"/>
          <w:b/>
          <w:noProof/>
          <w:sz w:val="24"/>
        </w:rPr>
        <w:t>accelerând în același timp punerea în aplicare a reformelor structurale de reducere a costurilor atât de necesare</w:t>
      </w:r>
      <w:r w:rsidRPr="00230874">
        <w:rPr>
          <w:rFonts w:ascii="Times New Roman" w:hAnsi="Times New Roman"/>
          <w:noProof/>
          <w:sz w:val="24"/>
        </w:rPr>
        <w:t xml:space="preserve"> și </w:t>
      </w:r>
      <w:r w:rsidRPr="00230874">
        <w:rPr>
          <w:rFonts w:ascii="Times New Roman" w:hAnsi="Times New Roman"/>
          <w:b/>
          <w:noProof/>
          <w:sz w:val="24"/>
        </w:rPr>
        <w:t>consolidând sistemele noastre energetice</w:t>
      </w:r>
      <w:r w:rsidRPr="00230874">
        <w:rPr>
          <w:rFonts w:ascii="Times New Roman" w:hAnsi="Times New Roman"/>
          <w:noProof/>
          <w:sz w:val="24"/>
        </w:rPr>
        <w:t xml:space="preserve"> </w:t>
      </w:r>
      <w:r w:rsidRPr="00230874">
        <w:rPr>
          <w:rFonts w:ascii="Times New Roman" w:hAnsi="Times New Roman"/>
          <w:b/>
          <w:noProof/>
          <w:sz w:val="24"/>
        </w:rPr>
        <w:t>pentru a atenua viitoarele șocuri în materie de prețuri</w:t>
      </w:r>
      <w:r w:rsidRPr="00230874">
        <w:rPr>
          <w:rFonts w:ascii="Times New Roman" w:hAnsi="Times New Roman"/>
          <w:noProof/>
          <w:sz w:val="24"/>
        </w:rPr>
        <w:t xml:space="preserve">. Cu implicarea deplină a statelor membre și a tuturor părților interesate relevante, aceste </w:t>
      </w:r>
      <w:r w:rsidRPr="00230874">
        <w:rPr>
          <w:rFonts w:ascii="Times New Roman" w:hAnsi="Times New Roman"/>
          <w:b/>
          <w:noProof/>
          <w:sz w:val="24"/>
        </w:rPr>
        <w:t>opt acțiuni</w:t>
      </w:r>
      <w:r w:rsidRPr="00230874">
        <w:rPr>
          <w:rFonts w:ascii="Times New Roman" w:hAnsi="Times New Roman"/>
          <w:noProof/>
          <w:sz w:val="24"/>
        </w:rPr>
        <w:t xml:space="preserve"> pentru energie la prețuri accesibile vor reduce costurile energiei și vor contribui la construirea unei veritabile </w:t>
      </w:r>
      <w:r w:rsidRPr="00230874">
        <w:rPr>
          <w:rFonts w:ascii="Times New Roman" w:hAnsi="Times New Roman"/>
          <w:b/>
          <w:noProof/>
          <w:sz w:val="24"/>
        </w:rPr>
        <w:t>uniuni energetice</w:t>
      </w:r>
      <w:r w:rsidRPr="00230874">
        <w:rPr>
          <w:rFonts w:ascii="Times New Roman" w:hAnsi="Times New Roman"/>
          <w:noProof/>
          <w:sz w:val="24"/>
        </w:rPr>
        <w:t xml:space="preserve"> care să asigure competitivitatea, securitatea, decarbonizarea și o tranziție justă, transferând utilizatorilor finali beneficiile unei energii mai ieftine. </w:t>
      </w:r>
    </w:p>
    <w:p w14:paraId="639C2C0D" w14:textId="665A92F5" w:rsidR="00E8217E" w:rsidRPr="00230874" w:rsidRDefault="00E8217E" w:rsidP="00E8217E">
      <w:pPr>
        <w:pStyle w:val="ListParagraph"/>
        <w:keepNext/>
        <w:numPr>
          <w:ilvl w:val="0"/>
          <w:numId w:val="16"/>
        </w:numPr>
        <w:pBdr>
          <w:top w:val="nil"/>
          <w:left w:val="nil"/>
          <w:bottom w:val="nil"/>
          <w:right w:val="nil"/>
          <w:between w:val="nil"/>
          <w:bar w:val="nil"/>
        </w:pBdr>
        <w:spacing w:before="360" w:after="240" w:line="240" w:lineRule="auto"/>
        <w:outlineLvl w:val="0"/>
        <w:rPr>
          <w:rFonts w:ascii="Times New Roman" w:eastAsia="Arial Unicode MS" w:hAnsi="Times New Roman" w:cs="Arial Unicode MS"/>
          <w:b/>
          <w:bCs/>
          <w:smallCaps/>
          <w:noProof/>
          <w:color w:val="000000"/>
          <w:kern w:val="0"/>
          <w:sz w:val="28"/>
          <w:szCs w:val="28"/>
          <w:u w:color="000000"/>
          <w:bdr w:val="nil"/>
          <w14:ligatures w14:val="none"/>
        </w:rPr>
      </w:pPr>
      <w:bookmarkStart w:id="3" w:name="_Toc185333933"/>
      <w:bookmarkStart w:id="4" w:name="_Toc185334623"/>
      <w:bookmarkStart w:id="5" w:name="_Toc185334660"/>
      <w:bookmarkStart w:id="6" w:name="_Toc185335033"/>
      <w:bookmarkStart w:id="7" w:name="_Toc185335279"/>
      <w:bookmarkStart w:id="8" w:name="_Toc189995481"/>
      <w:bookmarkStart w:id="9" w:name="_Toc185346391"/>
      <w:bookmarkStart w:id="10" w:name="_Toc185346853"/>
      <w:bookmarkStart w:id="11" w:name="_Toc185348722"/>
      <w:bookmarkStart w:id="12" w:name="_Toc185435261"/>
      <w:bookmarkStart w:id="13" w:name="_Toc185497206"/>
      <w:bookmarkStart w:id="14" w:name="_Toc185497238"/>
      <w:bookmarkEnd w:id="3"/>
      <w:bookmarkEnd w:id="4"/>
      <w:bookmarkEnd w:id="5"/>
      <w:bookmarkEnd w:id="6"/>
      <w:bookmarkEnd w:id="7"/>
      <w:r w:rsidRPr="00230874">
        <w:rPr>
          <w:rFonts w:ascii="Times New Roman" w:hAnsi="Times New Roman"/>
          <w:b/>
          <w:smallCaps/>
          <w:noProof/>
          <w:color w:val="000000"/>
          <w:sz w:val="28"/>
          <w:u w:color="000000"/>
          <w:bdr w:val="nil"/>
        </w:rPr>
        <w:t>Ce determină creșterea costurilor energiei în UE</w:t>
      </w:r>
      <w:bookmarkEnd w:id="8"/>
      <w:r w:rsidRPr="00230874">
        <w:rPr>
          <w:rFonts w:ascii="Times New Roman" w:hAnsi="Times New Roman"/>
          <w:b/>
          <w:smallCaps/>
          <w:noProof/>
          <w:color w:val="000000"/>
          <w:sz w:val="28"/>
          <w:u w:color="000000"/>
          <w:bdr w:val="nil"/>
        </w:rPr>
        <w:t xml:space="preserve"> </w:t>
      </w:r>
      <w:bookmarkEnd w:id="9"/>
      <w:bookmarkEnd w:id="10"/>
      <w:bookmarkEnd w:id="11"/>
      <w:bookmarkEnd w:id="12"/>
      <w:bookmarkEnd w:id="13"/>
      <w:bookmarkEnd w:id="14"/>
    </w:p>
    <w:p w14:paraId="7952CD6E" w14:textId="77777777" w:rsidR="00E8217E" w:rsidRPr="00230874" w:rsidRDefault="00E8217E" w:rsidP="00E8217E">
      <w:pPr>
        <w:spacing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Facturile la energie sunt determinate de o </w:t>
      </w:r>
      <w:r w:rsidRPr="00230874">
        <w:rPr>
          <w:rFonts w:ascii="Times New Roman" w:hAnsi="Times New Roman"/>
          <w:b/>
          <w:noProof/>
          <w:sz w:val="24"/>
        </w:rPr>
        <w:t>combinație de factori</w:t>
      </w:r>
      <w:r w:rsidRPr="00230874">
        <w:rPr>
          <w:rFonts w:ascii="Times New Roman" w:hAnsi="Times New Roman"/>
          <w:noProof/>
          <w:sz w:val="24"/>
        </w:rPr>
        <w:t>:</w:t>
      </w:r>
      <w:r w:rsidRPr="00230874">
        <w:rPr>
          <w:rFonts w:ascii="Times New Roman" w:hAnsi="Times New Roman"/>
          <w:b/>
          <w:noProof/>
          <w:sz w:val="24"/>
        </w:rPr>
        <w:t xml:space="preserve"> </w:t>
      </w:r>
      <w:r w:rsidRPr="00230874">
        <w:rPr>
          <w:rFonts w:ascii="Times New Roman" w:hAnsi="Times New Roman"/>
          <w:noProof/>
          <w:sz w:val="24"/>
        </w:rPr>
        <w:t xml:space="preserve">costurile aprovizionării cu energie legate de nivelul global al consumului, costurile de rețea, accizele percepute și impozitarea. La rândul lor, costurile aprovizionării cu energie depind de prețurile angro, determinate de diverși factori, cum ar fi condițiile cererii și ofertei, mixul energetic, interconexiunile, concurența, realitățile meteorologice și geopolitice, precum și concurența la nivelul pieței cu amănuntul între furnizori. Acești factori explică </w:t>
      </w:r>
      <w:r w:rsidRPr="00230874">
        <w:rPr>
          <w:rFonts w:ascii="Times New Roman" w:hAnsi="Times New Roman"/>
          <w:b/>
          <w:noProof/>
          <w:sz w:val="24"/>
        </w:rPr>
        <w:t>provocările structurale</w:t>
      </w:r>
      <w:r w:rsidRPr="00230874">
        <w:rPr>
          <w:rFonts w:ascii="Times New Roman" w:hAnsi="Times New Roman"/>
          <w:noProof/>
          <w:sz w:val="24"/>
        </w:rPr>
        <w:t xml:space="preserve"> ale sistemului energetic al UE.</w:t>
      </w:r>
    </w:p>
    <w:p w14:paraId="789FE593" w14:textId="77777777" w:rsidR="00E8217E" w:rsidRPr="00230874" w:rsidRDefault="00E8217E" w:rsidP="00E8217E">
      <w:pPr>
        <w:spacing w:after="240" w:line="240" w:lineRule="auto"/>
        <w:jc w:val="both"/>
        <w:rPr>
          <w:rFonts w:ascii="Times New Roman" w:eastAsia="Times New Roman" w:hAnsi="Times New Roman" w:cs="Times New Roman"/>
          <w:noProof/>
          <w:kern w:val="0"/>
          <w:sz w:val="24"/>
          <w:szCs w:val="24"/>
        </w:rPr>
      </w:pPr>
      <w:r w:rsidRPr="00230874">
        <w:rPr>
          <w:rFonts w:ascii="Times New Roman" w:hAnsi="Times New Roman"/>
          <w:noProof/>
          <w:sz w:val="24"/>
        </w:rPr>
        <w:t xml:space="preserve">În primul rând, dependența Europei de </w:t>
      </w:r>
      <w:r w:rsidRPr="00230874">
        <w:rPr>
          <w:rFonts w:ascii="Times New Roman" w:hAnsi="Times New Roman"/>
          <w:b/>
          <w:noProof/>
          <w:sz w:val="24"/>
        </w:rPr>
        <w:t>importurile de combustibili fosili</w:t>
      </w:r>
      <w:r w:rsidRPr="00230874">
        <w:rPr>
          <w:rFonts w:ascii="Times New Roman" w:hAnsi="Times New Roman"/>
          <w:noProof/>
          <w:sz w:val="24"/>
        </w:rPr>
        <w:t xml:space="preserve"> cauzează volatilitatea prețurilor la energie și creșterea costurilor de aprovizionare, sporind în același timp vulnerabilitatea UE la presiunea externă și la incertitudinea de pe piața mondială. În condițiile în care cererea de gaze naturale a scăzut cu 18 % în perioada august 2022-mai 2024</w:t>
      </w:r>
      <w:r w:rsidRPr="00230874">
        <w:rPr>
          <w:rFonts w:ascii="Times New Roman" w:eastAsia="Times New Roman" w:hAnsi="Times New Roman" w:cs="Times New Roman"/>
          <w:noProof/>
          <w:kern w:val="0"/>
          <w:sz w:val="24"/>
          <w:szCs w:val="24"/>
          <w:vertAlign w:val="superscript"/>
          <w:lang w:eastAsia="en-IE"/>
        </w:rPr>
        <w:footnoteReference w:id="7"/>
      </w:r>
      <w:r w:rsidRPr="00230874">
        <w:rPr>
          <w:rFonts w:ascii="Times New Roman" w:hAnsi="Times New Roman"/>
          <w:noProof/>
          <w:sz w:val="24"/>
        </w:rPr>
        <w:t xml:space="preserve">, </w:t>
      </w:r>
      <w:bookmarkStart w:id="15" w:name="_Hlk187220562"/>
      <w:r w:rsidRPr="00230874">
        <w:rPr>
          <w:rFonts w:ascii="Times New Roman" w:hAnsi="Times New Roman"/>
          <w:noProof/>
          <w:sz w:val="24"/>
        </w:rPr>
        <w:t>UE este în continuare expusă fluctuațiilor prețurilor combustibililor fosili la nivel mondial, 90 % din cererea sa de gaze naturale fiind acoperită de importuri</w:t>
      </w:r>
      <w:r w:rsidRPr="00230874">
        <w:rPr>
          <w:rFonts w:ascii="Times New Roman" w:eastAsia="Times New Roman" w:hAnsi="Times New Roman" w:cs="Times New Roman"/>
          <w:noProof/>
          <w:kern w:val="0"/>
          <w:sz w:val="24"/>
          <w:szCs w:val="24"/>
          <w:vertAlign w:val="superscript"/>
          <w:lang w:eastAsia="en-IE"/>
        </w:rPr>
        <w:footnoteReference w:id="8"/>
      </w:r>
      <w:bookmarkEnd w:id="15"/>
      <w:r w:rsidRPr="00230874">
        <w:rPr>
          <w:noProof/>
        </w:rPr>
        <w:t>.</w:t>
      </w:r>
      <w:r w:rsidRPr="00230874">
        <w:rPr>
          <w:rFonts w:ascii="Times New Roman" w:hAnsi="Times New Roman"/>
          <w:noProof/>
          <w:sz w:val="24"/>
        </w:rPr>
        <w:t xml:space="preserve"> Consecințele dependenței excesive de aprovizionare au fost evidente în timpul recentei crize energetice. Utilizarea ca armă de către Rusia a exporturilor sale de gaze a condus la incertitudini în materie de aprovizionare și la creșteri bruște ale prețurilor. În 2022, </w:t>
      </w:r>
      <w:bookmarkStart w:id="16" w:name="_Hlk187220764"/>
      <w:r w:rsidRPr="00230874">
        <w:rPr>
          <w:rFonts w:ascii="Times New Roman" w:hAnsi="Times New Roman"/>
          <w:b/>
          <w:noProof/>
          <w:sz w:val="24"/>
        </w:rPr>
        <w:t>factura UE pentru importul de energie pe bază de combustibili fosili a ajuns la 604 miliarde EUR</w:t>
      </w:r>
      <w:r w:rsidRPr="00230874">
        <w:rPr>
          <w:rFonts w:ascii="Times New Roman" w:hAnsi="Times New Roman"/>
          <w:noProof/>
          <w:sz w:val="24"/>
        </w:rPr>
        <w:t>, după un nivel minim istoric de 163 de miliarde EUR în 2020</w:t>
      </w:r>
      <w:r w:rsidRPr="00230874">
        <w:rPr>
          <w:rFonts w:ascii="Times New Roman" w:eastAsia="Times New Roman" w:hAnsi="Times New Roman" w:cs="Times New Roman"/>
          <w:noProof/>
          <w:kern w:val="0"/>
          <w:sz w:val="24"/>
          <w:szCs w:val="24"/>
          <w:vertAlign w:val="superscript"/>
          <w:lang w:eastAsia="en-IE"/>
        </w:rPr>
        <w:footnoteReference w:id="9"/>
      </w:r>
      <w:r w:rsidRPr="00230874">
        <w:rPr>
          <w:noProof/>
        </w:rPr>
        <w:t>.</w:t>
      </w:r>
      <w:r w:rsidRPr="00230874">
        <w:rPr>
          <w:rFonts w:ascii="Times New Roman" w:hAnsi="Times New Roman"/>
          <w:noProof/>
          <w:sz w:val="24"/>
        </w:rPr>
        <w:t xml:space="preserve"> Cu o pondere substanțială (28,9 %) din mixul mediu al UE de producere a energiei electrice bazat încă pe combustibili fosili</w:t>
      </w:r>
      <w:r w:rsidRPr="00230874">
        <w:rPr>
          <w:rFonts w:ascii="Times New Roman" w:eastAsia="Times New Roman" w:hAnsi="Times New Roman" w:cs="Times New Roman"/>
          <w:noProof/>
          <w:kern w:val="0"/>
          <w:sz w:val="24"/>
          <w:szCs w:val="24"/>
          <w:vertAlign w:val="superscript"/>
          <w:lang w:eastAsia="en-IE"/>
        </w:rPr>
        <w:footnoteReference w:id="10"/>
      </w:r>
      <w:r w:rsidRPr="00230874">
        <w:rPr>
          <w:rFonts w:ascii="Times New Roman" w:hAnsi="Times New Roman"/>
          <w:noProof/>
          <w:sz w:val="24"/>
        </w:rPr>
        <w:t xml:space="preserve"> și cu transporturi alimentate în mare parte cu produse petroliere, costurile de import ale combustibililor fosili au </w:t>
      </w:r>
      <w:r w:rsidRPr="00230874">
        <w:rPr>
          <w:rFonts w:ascii="Times New Roman" w:hAnsi="Times New Roman"/>
          <w:b/>
          <w:noProof/>
          <w:sz w:val="24"/>
        </w:rPr>
        <w:t>un impact semnificativ asupra facturilor la energie ale consumatorilor</w:t>
      </w:r>
      <w:r w:rsidRPr="00230874">
        <w:rPr>
          <w:rFonts w:ascii="Times New Roman" w:hAnsi="Times New Roman"/>
          <w:noProof/>
          <w:sz w:val="24"/>
        </w:rPr>
        <w:t xml:space="preserve"> (a se vedea figura 2).</w:t>
      </w:r>
      <w:bookmarkStart w:id="18" w:name="_Hlk187226564"/>
      <w:bookmarkEnd w:id="16"/>
    </w:p>
    <w:p w14:paraId="293738E8" w14:textId="4AFD98C1" w:rsidR="00E8217E" w:rsidRPr="00230874" w:rsidRDefault="00B001A9" w:rsidP="00E8217E">
      <w:pPr>
        <w:keepNext/>
        <w:spacing w:after="0" w:line="240" w:lineRule="auto"/>
        <w:jc w:val="both"/>
        <w:rPr>
          <w:rFonts w:ascii="Times New Roman" w:eastAsia="Times New Roman" w:hAnsi="Times New Roman" w:cs="Times New Roman"/>
          <w:noProof/>
          <w:kern w:val="0"/>
          <w:sz w:val="24"/>
          <w:szCs w:val="24"/>
          <w14:ligatures w14:val="none"/>
        </w:rPr>
      </w:pPr>
      <w:r w:rsidRPr="00230874">
        <w:rPr>
          <w:rFonts w:ascii="Times New Roman" w:eastAsia="Times New Roman" w:hAnsi="Times New Roman" w:cs="Times New Roman"/>
          <w:noProof/>
          <w:kern w:val="0"/>
          <w:sz w:val="24"/>
          <w:szCs w:val="24"/>
          <w:lang w:val="en-GB" w:eastAsia="en-GB"/>
          <w14:ligatures w14:val="none"/>
        </w:rPr>
        <w:drawing>
          <wp:inline distT="0" distB="0" distL="0" distR="0" wp14:anchorId="7DD9F4E2" wp14:editId="08198B69">
            <wp:extent cx="5909945" cy="1383527"/>
            <wp:effectExtent l="0" t="0" r="0" b="0"/>
            <wp:docPr id="727995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995471" name=""/>
                    <pic:cNvPicPr/>
                  </pic:nvPicPr>
                  <pic:blipFill>
                    <a:blip r:embed="rId15"/>
                    <a:stretch>
                      <a:fillRect/>
                    </a:stretch>
                  </pic:blipFill>
                  <pic:spPr>
                    <a:xfrm>
                      <a:off x="0" y="0"/>
                      <a:ext cx="5931734" cy="1388628"/>
                    </a:xfrm>
                    <a:prstGeom prst="rect">
                      <a:avLst/>
                    </a:prstGeom>
                  </pic:spPr>
                </pic:pic>
              </a:graphicData>
            </a:graphic>
          </wp:inline>
        </w:drawing>
      </w:r>
    </w:p>
    <w:bookmarkEnd w:id="18"/>
    <w:p w14:paraId="468EE38A" w14:textId="77777777" w:rsidR="00E8217E" w:rsidRPr="00230874" w:rsidRDefault="00E8217E" w:rsidP="00E8217E">
      <w:pPr>
        <w:spacing w:before="60" w:after="100" w:afterAutospacing="1" w:line="240" w:lineRule="auto"/>
        <w:jc w:val="center"/>
        <w:rPr>
          <w:rFonts w:ascii="Times New Roman" w:eastAsia="Times New Roman" w:hAnsi="Times New Roman" w:cs="Times New Roman"/>
          <w:i/>
          <w:iCs/>
          <w:noProof/>
          <w:color w:val="44546A"/>
          <w:kern w:val="0"/>
          <w:sz w:val="18"/>
          <w:szCs w:val="18"/>
          <w14:ligatures w14:val="none"/>
        </w:rPr>
      </w:pPr>
      <w:r w:rsidRPr="00230874">
        <w:rPr>
          <w:rFonts w:ascii="Times New Roman" w:hAnsi="Times New Roman"/>
          <w:b/>
          <w:noProof/>
          <w:color w:val="000000"/>
          <w:sz w:val="20"/>
        </w:rPr>
        <w:t>Figura 2</w:t>
      </w:r>
      <w:r w:rsidRPr="00230874">
        <w:rPr>
          <w:rFonts w:ascii="Times New Roman" w:hAnsi="Times New Roman"/>
          <w:noProof/>
          <w:color w:val="44546A"/>
          <w:sz w:val="20"/>
        </w:rPr>
        <w:t>.</w:t>
      </w:r>
      <w:r w:rsidRPr="00230874">
        <w:rPr>
          <w:rFonts w:ascii="Times New Roman" w:hAnsi="Times New Roman"/>
          <w:i/>
          <w:noProof/>
          <w:color w:val="000000"/>
          <w:sz w:val="20"/>
        </w:rPr>
        <w:t xml:space="preserve"> </w:t>
      </w:r>
      <w:r w:rsidRPr="00230874">
        <w:rPr>
          <w:rFonts w:ascii="Times New Roman" w:hAnsi="Times New Roman"/>
          <w:noProof/>
          <w:color w:val="000000"/>
          <w:sz w:val="20"/>
        </w:rPr>
        <w:t>Facturile la energie electrică ale UE pentru consumatorii casnici (intervalul DD, stânga) și consumatorii industriali (intervalul ID, dreapta) la prețurile reale din 2023</w:t>
      </w:r>
      <w:r w:rsidRPr="00230874">
        <w:rPr>
          <w:rFonts w:ascii="Times New Roman" w:eastAsia="Times New Roman" w:hAnsi="Times New Roman" w:cs="Times New Roman"/>
          <w:noProof/>
          <w:color w:val="000000"/>
          <w:kern w:val="0"/>
          <w:sz w:val="20"/>
          <w:szCs w:val="20"/>
          <w:vertAlign w:val="superscript"/>
          <w:lang w:eastAsia="en-IE"/>
        </w:rPr>
        <w:footnoteReference w:id="11"/>
      </w:r>
    </w:p>
    <w:p w14:paraId="72BBF501" w14:textId="1FC0F68D" w:rsidR="00E8217E" w:rsidRPr="00230874" w:rsidRDefault="00E8217E" w:rsidP="00E8217E">
      <w:pPr>
        <w:spacing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În al doilea rând, </w:t>
      </w:r>
      <w:r w:rsidRPr="00230874">
        <w:rPr>
          <w:rFonts w:ascii="Times New Roman" w:hAnsi="Times New Roman"/>
          <w:b/>
          <w:noProof/>
          <w:sz w:val="24"/>
        </w:rPr>
        <w:t>ineficiențele și lipsa integrării depline în sistemul de energie electrică</w:t>
      </w:r>
      <w:r w:rsidRPr="00230874">
        <w:rPr>
          <w:rFonts w:ascii="Times New Roman" w:hAnsi="Times New Roman"/>
          <w:noProof/>
          <w:sz w:val="24"/>
        </w:rPr>
        <w:t xml:space="preserve"> afectează, de asemenea, facturile la energie. Europa are cea mai integrată rețea la nivel mondial, dar mai sunt multe lucruri de făcut în ceea ce privește </w:t>
      </w:r>
      <w:r w:rsidRPr="00230874">
        <w:rPr>
          <w:rFonts w:ascii="Times New Roman" w:hAnsi="Times New Roman"/>
          <w:b/>
          <w:noProof/>
          <w:sz w:val="24"/>
        </w:rPr>
        <w:t>interconexiunile, infrastructura de rețea, integrarea sistemului energetic și flexibilitatea sistemului</w:t>
      </w:r>
      <w:r w:rsidRPr="00230874">
        <w:rPr>
          <w:rFonts w:ascii="Times New Roman" w:hAnsi="Times New Roman"/>
          <w:noProof/>
          <w:sz w:val="24"/>
        </w:rPr>
        <w:t xml:space="preserve"> pentru a stimula integrarea unor surse de energie mai ieftine și mai curate. </w:t>
      </w:r>
      <w:r w:rsidRPr="00230874">
        <w:rPr>
          <w:rFonts w:ascii="Times New Roman" w:hAnsi="Times New Roman"/>
          <w:b/>
          <w:noProof/>
          <w:sz w:val="24"/>
        </w:rPr>
        <w:t>Procedurile îndelungate de autorizare</w:t>
      </w:r>
      <w:r w:rsidRPr="00230874">
        <w:rPr>
          <w:rFonts w:ascii="Times New Roman" w:hAnsi="Times New Roman"/>
          <w:noProof/>
          <w:sz w:val="24"/>
        </w:rPr>
        <w:t xml:space="preserve"> pentru proiectele de energie curată și de rețea împiedică și mai mult înregistrarea de progrese. Potrivit estimărilor actuale, până în 2030, aproximativ jumătate din nevoile transfrontaliere de noi capacități ale UE în materie de energie electrică nu vor fi abordate</w:t>
      </w:r>
      <w:r w:rsidRPr="00230874">
        <w:rPr>
          <w:rFonts w:ascii="Times New Roman" w:eastAsia="Times New Roman" w:hAnsi="Times New Roman" w:cs="Times New Roman"/>
          <w:noProof/>
          <w:kern w:val="0"/>
          <w:sz w:val="24"/>
          <w:szCs w:val="24"/>
          <w:vertAlign w:val="superscript"/>
          <w:lang w:eastAsia="en-IE"/>
        </w:rPr>
        <w:footnoteReference w:id="12"/>
      </w:r>
      <w:r w:rsidRPr="00230874">
        <w:rPr>
          <w:rFonts w:ascii="Times New Roman" w:hAnsi="Times New Roman"/>
          <w:noProof/>
          <w:sz w:val="24"/>
        </w:rPr>
        <w:t>, împiedicând integrarea completă a pieței noastre energetice.</w:t>
      </w:r>
    </w:p>
    <w:p w14:paraId="2FB31955" w14:textId="77777777" w:rsidR="00E8217E" w:rsidRPr="00230874" w:rsidRDefault="00E8217E" w:rsidP="00E8217E">
      <w:pPr>
        <w:spacing w:after="240" w:line="240" w:lineRule="auto"/>
        <w:jc w:val="both"/>
        <w:rPr>
          <w:rFonts w:ascii="Times New Roman" w:eastAsia="Times New Roman" w:hAnsi="Times New Roman" w:cs="Times New Roman"/>
          <w:noProof/>
          <w:color w:val="D13438"/>
          <w:kern w:val="0"/>
          <w:sz w:val="24"/>
          <w:szCs w:val="24"/>
          <w:u w:val="single"/>
          <w14:ligatures w14:val="none"/>
        </w:rPr>
      </w:pPr>
      <w:r w:rsidRPr="00230874">
        <w:rPr>
          <w:rFonts w:ascii="Times New Roman" w:hAnsi="Times New Roman"/>
          <w:noProof/>
          <w:sz w:val="24"/>
        </w:rPr>
        <w:t xml:space="preserve">În cele din urmă, </w:t>
      </w:r>
      <w:r w:rsidRPr="00230874">
        <w:rPr>
          <w:rFonts w:ascii="Times New Roman" w:hAnsi="Times New Roman"/>
          <w:b/>
          <w:noProof/>
          <w:sz w:val="24"/>
        </w:rPr>
        <w:t>creșterea costurilor de sistem</w:t>
      </w:r>
      <w:r w:rsidRPr="00230874">
        <w:rPr>
          <w:rFonts w:ascii="Times New Roman" w:hAnsi="Times New Roman"/>
          <w:noProof/>
          <w:sz w:val="24"/>
        </w:rPr>
        <w:t xml:space="preserve"> acoperite de impozite, prelevări și taxe de rețea provoacă o creștere și mai mare a prețurilor la energie electrică și constituie o parte substanțială a facturii, care ar putea crește și mai mult, deoarece rețelele noastre vor avea nevoie de investiții substanțiale în următorii ani. </w:t>
      </w:r>
    </w:p>
    <w:p w14:paraId="04DF9000" w14:textId="7972918C" w:rsidR="00E8217E" w:rsidRPr="00230874" w:rsidRDefault="00E8217E" w:rsidP="00E8217E">
      <w:pPr>
        <w:pStyle w:val="ListParagraph"/>
        <w:keepNext/>
        <w:numPr>
          <w:ilvl w:val="0"/>
          <w:numId w:val="16"/>
        </w:numPr>
        <w:pBdr>
          <w:top w:val="nil"/>
          <w:left w:val="nil"/>
          <w:bottom w:val="nil"/>
          <w:right w:val="nil"/>
          <w:between w:val="nil"/>
          <w:bar w:val="nil"/>
        </w:pBdr>
        <w:spacing w:before="360" w:after="240" w:line="240" w:lineRule="auto"/>
        <w:outlineLvl w:val="0"/>
        <w:rPr>
          <w:rFonts w:ascii="Times New Roman" w:eastAsia="Arial Unicode MS" w:hAnsi="Times New Roman" w:cs="Arial Unicode MS"/>
          <w:b/>
          <w:bCs/>
          <w:smallCaps/>
          <w:noProof/>
          <w:color w:val="000000"/>
          <w:kern w:val="0"/>
          <w:sz w:val="28"/>
          <w:szCs w:val="28"/>
          <w:u w:color="000000"/>
          <w:bdr w:val="nil"/>
          <w14:ligatures w14:val="none"/>
        </w:rPr>
      </w:pPr>
      <w:bookmarkStart w:id="19" w:name="_Toc189514732"/>
      <w:bookmarkStart w:id="20" w:name="_Toc189995482"/>
      <w:bookmarkStart w:id="21" w:name="_Toc185332643"/>
      <w:bookmarkStart w:id="22" w:name="_Toc185346395"/>
      <w:bookmarkStart w:id="23" w:name="_Toc185346857"/>
      <w:bookmarkStart w:id="24" w:name="_Toc185348726"/>
      <w:bookmarkStart w:id="25" w:name="_Toc185435265"/>
      <w:bookmarkStart w:id="26" w:name="_Toc185497210"/>
      <w:bookmarkStart w:id="27" w:name="_Toc185497242"/>
      <w:bookmarkEnd w:id="19"/>
      <w:r w:rsidRPr="00230874">
        <w:rPr>
          <w:rFonts w:ascii="Times New Roman" w:hAnsi="Times New Roman"/>
          <w:b/>
          <w:smallCaps/>
          <w:noProof/>
          <w:color w:val="000000"/>
          <w:sz w:val="28"/>
          <w:u w:color="000000"/>
          <w:bdr w:val="nil"/>
        </w:rPr>
        <w:t>Construirea unei veritabile uniuni energetice pentru a furniza energie la prețuri mai accesibile</w:t>
      </w:r>
      <w:bookmarkEnd w:id="20"/>
      <w:r w:rsidRPr="00230874">
        <w:rPr>
          <w:rFonts w:ascii="Times New Roman" w:hAnsi="Times New Roman"/>
          <w:b/>
          <w:smallCaps/>
          <w:noProof/>
          <w:color w:val="000000"/>
          <w:sz w:val="28"/>
          <w:u w:color="000000"/>
          <w:bdr w:val="nil"/>
        </w:rPr>
        <w:t xml:space="preserve"> </w:t>
      </w:r>
      <w:bookmarkEnd w:id="21"/>
      <w:bookmarkEnd w:id="22"/>
      <w:bookmarkEnd w:id="23"/>
      <w:bookmarkEnd w:id="24"/>
      <w:bookmarkEnd w:id="25"/>
      <w:bookmarkEnd w:id="26"/>
      <w:bookmarkEnd w:id="27"/>
    </w:p>
    <w:p w14:paraId="0FA3F35F" w14:textId="77777777" w:rsidR="00E8217E" w:rsidRPr="00230874" w:rsidRDefault="00E8217E" w:rsidP="00E8217E">
      <w:pPr>
        <w:keepNext/>
        <w:spacing w:before="240" w:after="240" w:line="240" w:lineRule="auto"/>
        <w:jc w:val="both"/>
        <w:rPr>
          <w:rFonts w:ascii="Times New Roman" w:eastAsia="Times New Roman" w:hAnsi="Times New Roman" w:cs="Times New Roman"/>
          <w:i/>
          <w:iCs/>
          <w:noProof/>
          <w:kern w:val="0"/>
          <w:sz w:val="24"/>
          <w:szCs w:val="24"/>
          <w:u w:val="single"/>
          <w14:ligatures w14:val="none"/>
        </w:rPr>
      </w:pPr>
      <w:r w:rsidRPr="00230874">
        <w:rPr>
          <w:rFonts w:ascii="Times New Roman" w:hAnsi="Times New Roman"/>
          <w:i/>
          <w:noProof/>
          <w:sz w:val="24"/>
          <w:u w:val="single"/>
        </w:rPr>
        <w:t>Politica energetică a UE la răscruce</w:t>
      </w:r>
    </w:p>
    <w:p w14:paraId="1FBC2CCD"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Energia este o piatră de temelie și o forță motrice a Uniunii noastre. Cu toate acestea, deși am construit o piață a energiei puternic interconectată, nu avem încă o </w:t>
      </w:r>
      <w:r w:rsidRPr="00230874">
        <w:rPr>
          <w:rFonts w:ascii="Times New Roman" w:hAnsi="Times New Roman"/>
          <w:b/>
          <w:noProof/>
          <w:sz w:val="24"/>
        </w:rPr>
        <w:t>veritabilă uniune energetică</w:t>
      </w:r>
      <w:r w:rsidRPr="00230874">
        <w:rPr>
          <w:rFonts w:ascii="Times New Roman" w:hAnsi="Times New Roman"/>
          <w:noProof/>
          <w:sz w:val="24"/>
        </w:rPr>
        <w:t xml:space="preserve">. Ne aflăm într-un moment critic de cotitură pentru Uniunea Europeană. </w:t>
      </w:r>
      <w:r w:rsidRPr="00230874">
        <w:rPr>
          <w:rFonts w:ascii="Times New Roman" w:hAnsi="Times New Roman"/>
          <w:b/>
          <w:noProof/>
          <w:sz w:val="24"/>
        </w:rPr>
        <w:t>Provocările cu care ne confruntăm sunt clare și urgente</w:t>
      </w:r>
      <w:r w:rsidRPr="00230874">
        <w:rPr>
          <w:rFonts w:ascii="Times New Roman" w:hAnsi="Times New Roman"/>
          <w:noProof/>
          <w:sz w:val="24"/>
        </w:rPr>
        <w:t xml:space="preserve">. </w:t>
      </w:r>
      <w:r w:rsidRPr="00230874">
        <w:rPr>
          <w:rFonts w:ascii="Times New Roman" w:hAnsi="Times New Roman"/>
          <w:noProof/>
          <w:color w:val="333333"/>
          <w:sz w:val="24"/>
        </w:rPr>
        <w:t xml:space="preserve">Costurile noastre cu energia rămân relativ ridicate, </w:t>
      </w:r>
      <w:r w:rsidRPr="00230874">
        <w:rPr>
          <w:rFonts w:ascii="Times New Roman" w:hAnsi="Times New Roman"/>
          <w:b/>
          <w:noProof/>
          <w:color w:val="333333"/>
          <w:sz w:val="24"/>
        </w:rPr>
        <w:t xml:space="preserve">ceea ce expune </w:t>
      </w:r>
      <w:r w:rsidRPr="00230874">
        <w:rPr>
          <w:rFonts w:ascii="Times New Roman" w:hAnsi="Times New Roman"/>
          <w:b/>
          <w:noProof/>
          <w:sz w:val="24"/>
        </w:rPr>
        <w:t>Europa</w:t>
      </w:r>
      <w:r w:rsidRPr="00230874">
        <w:rPr>
          <w:rFonts w:ascii="Times New Roman" w:hAnsi="Times New Roman"/>
          <w:noProof/>
          <w:sz w:val="24"/>
        </w:rPr>
        <w:t xml:space="preserve"> </w:t>
      </w:r>
      <w:r w:rsidRPr="00230874">
        <w:rPr>
          <w:rFonts w:ascii="Times New Roman" w:hAnsi="Times New Roman"/>
          <w:b/>
          <w:noProof/>
          <w:sz w:val="24"/>
        </w:rPr>
        <w:t>unui risc real de dezindustrializare</w:t>
      </w:r>
      <w:r w:rsidRPr="00230874">
        <w:rPr>
          <w:rFonts w:ascii="Times New Roman" w:hAnsi="Times New Roman"/>
          <w:noProof/>
          <w:sz w:val="24"/>
        </w:rPr>
        <w:t xml:space="preserve"> și reprezintă o amenințare critică pentru economia noastră. </w:t>
      </w:r>
    </w:p>
    <w:p w14:paraId="110F6B2C"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Costul inacțiunii este mai mare decât costul acțiunii</w:t>
      </w:r>
      <w:r w:rsidRPr="00230874">
        <w:rPr>
          <w:rFonts w:ascii="Times New Roman" w:hAnsi="Times New Roman"/>
          <w:noProof/>
          <w:sz w:val="24"/>
        </w:rPr>
        <w:t>. Stagnarea la jumătatea drumului către decarbonizare creează o povară pentru economiile noastre și pentru capacitatea noastră industrială. De exemplu, în 2023, numai reducerea utilizării energiei din surse regenerabile în Germania a costat peste 3 miliarde EUR, beneficiile producției de energie ieftină fiind pierdute pentru consumatori și întreprinderi. În plus, pe măsură ce complexitatea sistemului de energie electrică sporește, costurile cresc în egală măsură: costurile de gestionare a congestionării rețelei, în principal din redispecerizare, au atins un vârf de 5,2 miliarde EUR în 2022</w:t>
      </w:r>
      <w:r w:rsidRPr="00230874">
        <w:rPr>
          <w:rFonts w:ascii="Times New Roman" w:eastAsia="Times New Roman" w:hAnsi="Times New Roman" w:cs="Times New Roman"/>
          <w:noProof/>
          <w:kern w:val="0"/>
          <w:sz w:val="24"/>
          <w:szCs w:val="24"/>
          <w:vertAlign w:val="superscript"/>
          <w:lang w:eastAsia="en-IE"/>
        </w:rPr>
        <w:footnoteReference w:id="13"/>
      </w:r>
      <w:r w:rsidRPr="00230874">
        <w:rPr>
          <w:rFonts w:ascii="Times New Roman" w:hAnsi="Times New Roman"/>
          <w:noProof/>
          <w:sz w:val="24"/>
        </w:rPr>
        <w:t xml:space="preserve"> și ar putea crește la 26 de miliarde EUR până în 2030</w:t>
      </w:r>
      <w:r w:rsidRPr="00230874">
        <w:rPr>
          <w:rFonts w:ascii="Times New Roman" w:eastAsia="Times New Roman" w:hAnsi="Times New Roman" w:cs="Times New Roman"/>
          <w:noProof/>
          <w:kern w:val="0"/>
          <w:sz w:val="24"/>
          <w:szCs w:val="24"/>
          <w:vertAlign w:val="superscript"/>
          <w:lang w:eastAsia="en-IE"/>
        </w:rPr>
        <w:footnoteReference w:id="14"/>
      </w:r>
      <w:r w:rsidRPr="00230874">
        <w:rPr>
          <w:rFonts w:ascii="Times New Roman" w:hAnsi="Times New Roman"/>
          <w:noProof/>
          <w:sz w:val="24"/>
        </w:rPr>
        <w:t>. Cea mai eficientă modalitate de a gestiona aceste costuri este prin investiții europene comune și strategice, asigurând în același timp neutralitatea tehnologică.</w:t>
      </w:r>
    </w:p>
    <w:p w14:paraId="178F4164" w14:textId="77777777" w:rsidR="00E8217E" w:rsidRPr="00230874" w:rsidRDefault="00E8217E" w:rsidP="00E8217E">
      <w:pPr>
        <w:spacing w:before="240" w:after="240" w:line="240" w:lineRule="auto"/>
        <w:jc w:val="both"/>
        <w:rPr>
          <w:rFonts w:ascii="Times New Roman" w:eastAsia="Times New Roman" w:hAnsi="Times New Roman" w:cs="Times New Roman"/>
          <w:i/>
          <w:iCs/>
          <w:noProof/>
          <w:kern w:val="0"/>
          <w:sz w:val="24"/>
          <w:szCs w:val="24"/>
          <w:u w:val="single"/>
          <w14:ligatures w14:val="none"/>
        </w:rPr>
      </w:pPr>
      <w:r w:rsidRPr="00230874">
        <w:rPr>
          <w:rFonts w:ascii="Times New Roman" w:hAnsi="Times New Roman"/>
          <w:noProof/>
          <w:sz w:val="24"/>
        </w:rPr>
        <w:t xml:space="preserve">Costul nefinalizării tranziției este compus din </w:t>
      </w:r>
      <w:r w:rsidRPr="00230874">
        <w:rPr>
          <w:rFonts w:ascii="Times New Roman" w:hAnsi="Times New Roman"/>
          <w:b/>
          <w:noProof/>
          <w:sz w:val="24"/>
        </w:rPr>
        <w:t>costul nevalorificării depline a pieței noastre unice</w:t>
      </w:r>
      <w:r w:rsidRPr="00230874">
        <w:rPr>
          <w:rFonts w:ascii="Times New Roman" w:hAnsi="Times New Roman"/>
          <w:noProof/>
          <w:sz w:val="24"/>
        </w:rPr>
        <w:t xml:space="preserve"> și potențialul său de a reduce prețurile. De exemplu, </w:t>
      </w:r>
      <w:r w:rsidRPr="00230874">
        <w:rPr>
          <w:rFonts w:ascii="Times New Roman" w:hAnsi="Times New Roman"/>
          <w:noProof/>
          <w:color w:val="333333"/>
          <w:sz w:val="24"/>
        </w:rPr>
        <w:t>Europa de Sud-Est a înregistrat vara trecută creșteri bruște ale prețurilor în timpul orelor de seară</w:t>
      </w:r>
      <w:r w:rsidRPr="00230874">
        <w:rPr>
          <w:rFonts w:ascii="Times New Roman" w:hAnsi="Times New Roman"/>
          <w:noProof/>
          <w:sz w:val="24"/>
        </w:rPr>
        <w:t xml:space="preserve">, în medie de peste </w:t>
      </w:r>
      <w:r w:rsidRPr="00230874">
        <w:rPr>
          <w:rFonts w:ascii="Times New Roman" w:hAnsi="Times New Roman"/>
          <w:noProof/>
          <w:color w:val="333333"/>
          <w:sz w:val="24"/>
        </w:rPr>
        <w:t xml:space="preserve">250 EUR/MWh, cauzate, printre altele, de lipsa capacității transfrontaliere și de flexibilitatea insuficientă care ar fi putut fi facilitată de un sistem energetic mai interconectat. </w:t>
      </w:r>
    </w:p>
    <w:p w14:paraId="6DCC5AF6" w14:textId="77777777" w:rsidR="00E8217E" w:rsidRPr="00230874" w:rsidRDefault="00E8217E" w:rsidP="00E8217E">
      <w:pPr>
        <w:keepNext/>
        <w:spacing w:before="240" w:after="240" w:line="240" w:lineRule="auto"/>
        <w:jc w:val="both"/>
        <w:rPr>
          <w:rFonts w:ascii="Times New Roman" w:eastAsia="Times New Roman" w:hAnsi="Times New Roman" w:cs="Times New Roman"/>
          <w:i/>
          <w:iCs/>
          <w:noProof/>
          <w:kern w:val="0"/>
          <w:sz w:val="24"/>
          <w:szCs w:val="24"/>
          <w:u w:val="single"/>
          <w14:ligatures w14:val="none"/>
        </w:rPr>
      </w:pPr>
      <w:r w:rsidRPr="00230874">
        <w:rPr>
          <w:rFonts w:ascii="Times New Roman" w:hAnsi="Times New Roman"/>
          <w:i/>
          <w:noProof/>
          <w:sz w:val="24"/>
          <w:u w:val="single"/>
        </w:rPr>
        <w:t>Consolidarea Pactului pentru o industrie curată prin intermediul unei uniuni energetice solide</w:t>
      </w:r>
    </w:p>
    <w:p w14:paraId="53CA9410"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Dacă provocările sunt clare, la fel este și rolul uniunii noastre energetice în ceea ce privește abordarea lor.</w:t>
      </w:r>
      <w:r w:rsidRPr="00230874">
        <w:rPr>
          <w:rFonts w:ascii="Times New Roman" w:hAnsi="Times New Roman"/>
          <w:noProof/>
          <w:sz w:val="24"/>
        </w:rPr>
        <w:t xml:space="preserve"> Criza energetică a scos la iveală </w:t>
      </w:r>
      <w:r w:rsidRPr="00230874">
        <w:rPr>
          <w:rFonts w:ascii="Times New Roman" w:hAnsi="Times New Roman"/>
          <w:b/>
          <w:noProof/>
          <w:sz w:val="24"/>
        </w:rPr>
        <w:t>domeniile în care trebuie să ne consolidăm în continuare infrastructura și să aprofundăm integrarea pieței energetice a UE</w:t>
      </w:r>
      <w:r w:rsidRPr="00230874">
        <w:rPr>
          <w:rFonts w:ascii="Times New Roman" w:hAnsi="Times New Roman"/>
          <w:noProof/>
          <w:sz w:val="24"/>
        </w:rPr>
        <w:t>.</w:t>
      </w:r>
    </w:p>
    <w:p w14:paraId="1D9F1E07"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Am înregistrat deja progrese majore în acest sens. Prin planul REPowerEU, am sporit reziliența sistemului nostru energetic prin stimularea eficienței energetice, implementarea producției de energie curată și diversificarea surselor noastre de aprovizionare. Progresele au fost evidente. Capacitățile eoliene și solare nou instalate au atins niveluri record de 78 GW în 2024, iar vânzările de pompe de căldură au ajuns la 3 milioane de unități, atât în 2022, cât și în 2023.</w:t>
      </w:r>
      <w:r w:rsidRPr="00230874">
        <w:rPr>
          <w:rFonts w:ascii="Segoe UI" w:hAnsi="Segoe UI"/>
          <w:noProof/>
          <w:sz w:val="18"/>
        </w:rPr>
        <w:t xml:space="preserve"> </w:t>
      </w:r>
      <w:r w:rsidRPr="00230874">
        <w:rPr>
          <w:rFonts w:ascii="Times New Roman" w:hAnsi="Times New Roman"/>
          <w:noProof/>
          <w:sz w:val="24"/>
        </w:rPr>
        <w:t xml:space="preserve">În 2024, sursele regenerabile de energie au generat un nou nivel record de 48 % din energia electrică în UE, crescând de la 45 % în 2023 și 41 % în 2022. </w:t>
      </w:r>
      <w:r w:rsidRPr="00230874">
        <w:rPr>
          <w:rFonts w:ascii="Times New Roman" w:hAnsi="Times New Roman"/>
          <w:b/>
          <w:noProof/>
          <w:sz w:val="24"/>
        </w:rPr>
        <w:t>Eforturile noastre au dat roade</w:t>
      </w:r>
      <w:r w:rsidRPr="00230874">
        <w:rPr>
          <w:rFonts w:ascii="Times New Roman" w:hAnsi="Times New Roman"/>
          <w:noProof/>
          <w:sz w:val="24"/>
        </w:rPr>
        <w:t xml:space="preserve">: începând cu primăvara anului 2023, prețurile gazelor au scăzut considerabil. În săptămânile următoare, Comisia va da, de asemenea, un impuls suplimentar în direcția punerii în aplicare depline a REPowerEU pentru a pune capăt complet importurilor de energie din Rusia. Cu toate acestea, pentru a oferi soluții durabile pe termen lung, nu trebuie să dăm înapoi, ci să mergem înainte. În cele din urmă, trebuie să realizăm o veritabilă uniune energetică prin intermediul a </w:t>
      </w:r>
      <w:r w:rsidRPr="00230874">
        <w:rPr>
          <w:rFonts w:ascii="Times New Roman" w:hAnsi="Times New Roman"/>
          <w:b/>
          <w:noProof/>
          <w:sz w:val="24"/>
        </w:rPr>
        <w:t>trei factori favorizanți principali</w:t>
      </w:r>
      <w:r w:rsidRPr="00230874">
        <w:rPr>
          <w:rFonts w:ascii="Times New Roman" w:hAnsi="Times New Roman"/>
          <w:noProof/>
          <w:sz w:val="24"/>
        </w:rPr>
        <w:t xml:space="preserve">. </w:t>
      </w:r>
    </w:p>
    <w:p w14:paraId="7C4FC1D0"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În primul rând, avem nevoie de </w:t>
      </w:r>
      <w:r w:rsidRPr="00230874">
        <w:rPr>
          <w:rFonts w:ascii="Times New Roman" w:hAnsi="Times New Roman"/>
          <w:b/>
          <w:noProof/>
          <w:sz w:val="24"/>
        </w:rPr>
        <w:t>o piață a energiei pe deplin integrată</w:t>
      </w:r>
      <w:r w:rsidRPr="00230874">
        <w:rPr>
          <w:rFonts w:ascii="Times New Roman" w:hAnsi="Times New Roman"/>
          <w:noProof/>
          <w:sz w:val="24"/>
        </w:rPr>
        <w:t xml:space="preserve">, sprijinită de o </w:t>
      </w:r>
      <w:r w:rsidRPr="00230874">
        <w:rPr>
          <w:rFonts w:ascii="Times New Roman" w:hAnsi="Times New Roman"/>
          <w:b/>
          <w:noProof/>
          <w:sz w:val="24"/>
        </w:rPr>
        <w:t>rețea</w:t>
      </w:r>
      <w:r w:rsidRPr="00230874">
        <w:rPr>
          <w:rFonts w:ascii="Times New Roman" w:hAnsi="Times New Roman"/>
          <w:noProof/>
          <w:sz w:val="24"/>
        </w:rPr>
        <w:t xml:space="preserve"> </w:t>
      </w:r>
      <w:r w:rsidRPr="00230874">
        <w:rPr>
          <w:rFonts w:ascii="Times New Roman" w:hAnsi="Times New Roman"/>
          <w:b/>
          <w:noProof/>
          <w:sz w:val="24"/>
        </w:rPr>
        <w:t>interconectată</w:t>
      </w:r>
      <w:r w:rsidRPr="00230874">
        <w:rPr>
          <w:rFonts w:ascii="Times New Roman" w:hAnsi="Times New Roman"/>
          <w:noProof/>
          <w:sz w:val="24"/>
        </w:rPr>
        <w:t xml:space="preserve"> </w:t>
      </w:r>
      <w:r w:rsidRPr="00230874">
        <w:rPr>
          <w:rFonts w:ascii="Times New Roman" w:hAnsi="Times New Roman"/>
          <w:b/>
          <w:noProof/>
          <w:sz w:val="24"/>
        </w:rPr>
        <w:t>și digitalizată</w:t>
      </w:r>
      <w:r w:rsidRPr="00230874">
        <w:rPr>
          <w:rFonts w:ascii="Times New Roman" w:hAnsi="Times New Roman"/>
          <w:noProof/>
          <w:sz w:val="24"/>
        </w:rPr>
        <w:t xml:space="preserve"> și de un regim coerent de </w:t>
      </w:r>
      <w:r w:rsidRPr="00230874">
        <w:rPr>
          <w:rFonts w:ascii="Times New Roman" w:hAnsi="Times New Roman"/>
          <w:b/>
          <w:noProof/>
          <w:sz w:val="24"/>
        </w:rPr>
        <w:t>reglementare și guvernanță</w:t>
      </w:r>
      <w:r w:rsidRPr="00230874">
        <w:rPr>
          <w:rFonts w:ascii="Times New Roman" w:hAnsi="Times New Roman"/>
          <w:noProof/>
          <w:sz w:val="24"/>
        </w:rPr>
        <w:t>. Piața internă a energiei și integrarea piețelor europene ale energiei electrice aduc deja beneficii consumatorilor în valoare de aproximativ 34 de miliarde EUR în fiecare an</w:t>
      </w:r>
      <w:r w:rsidRPr="00230874">
        <w:rPr>
          <w:rFonts w:ascii="Times New Roman" w:eastAsia="Times New Roman" w:hAnsi="Times New Roman" w:cs="Times New Roman"/>
          <w:noProof/>
          <w:kern w:val="0"/>
          <w:sz w:val="24"/>
          <w:szCs w:val="24"/>
          <w:vertAlign w:val="superscript"/>
          <w:lang w:eastAsia="en-IE"/>
        </w:rPr>
        <w:footnoteReference w:id="15"/>
      </w:r>
      <w:r w:rsidRPr="00230874">
        <w:rPr>
          <w:rFonts w:ascii="Times New Roman" w:hAnsi="Times New Roman"/>
          <w:noProof/>
          <w:sz w:val="24"/>
        </w:rPr>
        <w:t xml:space="preserve">. </w:t>
      </w:r>
      <w:r w:rsidRPr="00230874">
        <w:rPr>
          <w:rFonts w:ascii="Times New Roman" w:hAnsi="Times New Roman"/>
          <w:b/>
          <w:noProof/>
          <w:sz w:val="24"/>
        </w:rPr>
        <w:t>O mai bună integrare ar putea spori aceste beneficii cu până la 40-43 de miliarde EUR pe an</w:t>
      </w:r>
      <w:r w:rsidRPr="00230874">
        <w:rPr>
          <w:rFonts w:ascii="Times New Roman" w:hAnsi="Times New Roman"/>
          <w:noProof/>
          <w:sz w:val="24"/>
        </w:rPr>
        <w:t xml:space="preserve"> până în 2030</w:t>
      </w:r>
      <w:r w:rsidRPr="00230874">
        <w:rPr>
          <w:rFonts w:ascii="Times New Roman" w:eastAsia="Yu Gothic Light" w:hAnsi="Times New Roman" w:cs="Times New Roman"/>
          <w:noProof/>
          <w:kern w:val="0"/>
          <w:sz w:val="24"/>
          <w:szCs w:val="24"/>
          <w:vertAlign w:val="superscript"/>
          <w:lang w:eastAsia="en-IE"/>
        </w:rPr>
        <w:footnoteReference w:id="16"/>
      </w:r>
      <w:r w:rsidRPr="00230874">
        <w:rPr>
          <w:rFonts w:ascii="Times New Roman" w:hAnsi="Times New Roman"/>
          <w:noProof/>
          <w:sz w:val="24"/>
        </w:rPr>
        <w:t>. Vom avea nevoie de modernizări masive ale rețelei, iar acest lucru ar trebui realizat în modul cel mai eficient din punctul de vedere al costurilor: utilizarea pe scară mai largă a tehnologiilor de îmbunătățire a rețelei și utilizarea flexibilă a sistemului ar putea economisi până la 35 % din costurile convenționale de extindere a rețelei. Cooperarea regională în întreaga Europă, susținută de o mai bună interconectivitate și de o coordonare mai strânsă</w:t>
      </w:r>
      <w:r w:rsidRPr="00230874">
        <w:rPr>
          <w:rFonts w:ascii="Times New Roman" w:eastAsia="Times New Roman" w:hAnsi="Times New Roman" w:cs="Times New Roman"/>
          <w:noProof/>
          <w:kern w:val="0"/>
          <w:sz w:val="24"/>
          <w:szCs w:val="24"/>
          <w:vertAlign w:val="superscript"/>
          <w:lang w:eastAsia="en-IE"/>
        </w:rPr>
        <w:footnoteReference w:id="17"/>
      </w:r>
      <w:r w:rsidRPr="00230874">
        <w:rPr>
          <w:rFonts w:ascii="Times New Roman" w:hAnsi="Times New Roman"/>
          <w:noProof/>
          <w:sz w:val="24"/>
        </w:rPr>
        <w:t>, poate reduce nevoia de investiții în flexibilitate cu până la 20 %</w:t>
      </w:r>
      <w:r w:rsidRPr="00230874">
        <w:rPr>
          <w:rFonts w:ascii="Times New Roman" w:eastAsia="Yu Gothic Light" w:hAnsi="Times New Roman" w:cs="Times New Roman"/>
          <w:noProof/>
          <w:kern w:val="0"/>
          <w:sz w:val="24"/>
          <w:szCs w:val="24"/>
          <w:vertAlign w:val="superscript"/>
          <w:lang w:eastAsia="en-IE"/>
        </w:rPr>
        <w:footnoteReference w:id="18"/>
      </w:r>
      <w:r w:rsidRPr="00230874">
        <w:rPr>
          <w:rFonts w:ascii="Times New Roman" w:hAnsi="Times New Roman"/>
          <w:noProof/>
          <w:sz w:val="24"/>
        </w:rPr>
        <w:t>.</w:t>
      </w:r>
    </w:p>
    <w:p w14:paraId="1ACB4F83"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În al doilea rând, avem nevoie de un </w:t>
      </w:r>
      <w:r w:rsidRPr="00230874">
        <w:rPr>
          <w:rFonts w:ascii="Times New Roman" w:hAnsi="Times New Roman"/>
          <w:b/>
          <w:noProof/>
          <w:sz w:val="24"/>
        </w:rPr>
        <w:t>sistem energetic decarbonizat</w:t>
      </w:r>
      <w:r w:rsidRPr="00230874">
        <w:rPr>
          <w:rFonts w:ascii="Times New Roman" w:hAnsi="Times New Roman"/>
          <w:noProof/>
          <w:sz w:val="24"/>
        </w:rPr>
        <w:t xml:space="preserve">, bazat pe o extindere substanțială a </w:t>
      </w:r>
      <w:r w:rsidRPr="00230874">
        <w:rPr>
          <w:rFonts w:ascii="Times New Roman" w:hAnsi="Times New Roman"/>
          <w:b/>
          <w:noProof/>
          <w:sz w:val="24"/>
        </w:rPr>
        <w:t>energiei curate și a electrificării</w:t>
      </w:r>
      <w:r w:rsidRPr="00230874">
        <w:rPr>
          <w:rFonts w:ascii="Times New Roman" w:hAnsi="Times New Roman"/>
          <w:noProof/>
          <w:sz w:val="24"/>
        </w:rPr>
        <w:t>,</w:t>
      </w:r>
      <w:r w:rsidRPr="00230874">
        <w:rPr>
          <w:rFonts w:ascii="Times New Roman" w:hAnsi="Times New Roman"/>
          <w:b/>
          <w:noProof/>
          <w:sz w:val="24"/>
        </w:rPr>
        <w:t xml:space="preserve"> </w:t>
      </w:r>
      <w:r w:rsidRPr="00230874">
        <w:rPr>
          <w:rFonts w:ascii="Times New Roman" w:hAnsi="Times New Roman"/>
          <w:noProof/>
          <w:sz w:val="24"/>
        </w:rPr>
        <w:t xml:space="preserve">în centrul căruia se află </w:t>
      </w:r>
      <w:r w:rsidRPr="00230874">
        <w:rPr>
          <w:rFonts w:ascii="Times New Roman" w:hAnsi="Times New Roman"/>
          <w:b/>
          <w:noProof/>
          <w:sz w:val="24"/>
        </w:rPr>
        <w:t>eficiența energetică</w:t>
      </w:r>
      <w:r w:rsidRPr="00230874">
        <w:rPr>
          <w:rFonts w:ascii="Times New Roman" w:hAnsi="Times New Roman"/>
          <w:noProof/>
          <w:sz w:val="24"/>
        </w:rPr>
        <w:t>. Lumea se îndreaptă mai rapid ca niciodată către o energie curată. Cheltuielile globale pentru energia curată au atins un nivel record de 1,9 mii de miliarde EUR anul trecut. Pentru fiecare euro investit în combustibili fosili, doi euro sunt investiți în energia din surse regenerabile. Vom asigura decarbonizarea, deoarece decarbonizarea oferă nu numai energie curată, ci și locuri de muncă de calitate, creștere economică și securitate energetică. În plus, reducerea ponderii combustibililor fosili în sistemul energetic european ar proteja și mai mult consumatorii de volatilitatea pieței.</w:t>
      </w:r>
    </w:p>
    <w:p w14:paraId="04B60D51"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În al treilea rând, având în vedere că gazele naturale rămân încă o parte din consumul de energie al Europei, avem nevoie de o </w:t>
      </w:r>
      <w:r w:rsidRPr="00230874">
        <w:rPr>
          <w:rFonts w:ascii="Times New Roman" w:hAnsi="Times New Roman"/>
          <w:b/>
          <w:noProof/>
          <w:sz w:val="24"/>
        </w:rPr>
        <w:t>piață a gazelor funcțională mai transparentă și mai competitivă</w:t>
      </w:r>
      <w:r w:rsidRPr="00230874">
        <w:rPr>
          <w:rFonts w:ascii="Times New Roman" w:hAnsi="Times New Roman"/>
          <w:noProof/>
          <w:sz w:val="24"/>
        </w:rPr>
        <w:t xml:space="preserve">, continuând în același timp eforturile de diversificare și de reducere a cererii. UE rămâne expusă la fluctuații volatile ale prețurilor gazelor la nivel internațional. Trebuie să ne asigurăm că gazele sunt comercializate în condiții echitabile și să ne mobilizăm forța colectivă. De exemplu, mecanismul de agregare a cererii a înregistrat 42 de miliarde de metri cubi începând din 2023, ceea ce reprezintă 13 % din consumul de gaze al UE în perioada respectivă. </w:t>
      </w:r>
    </w:p>
    <w:p w14:paraId="57297CCB"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Pe scurt, </w:t>
      </w:r>
      <w:r w:rsidRPr="00230874">
        <w:rPr>
          <w:rFonts w:ascii="Times New Roman" w:hAnsi="Times New Roman"/>
          <w:b/>
          <w:noProof/>
          <w:sz w:val="24"/>
        </w:rPr>
        <w:t>numai prin accelerarea investițiilor</w:t>
      </w:r>
      <w:r w:rsidRPr="00230874">
        <w:rPr>
          <w:rFonts w:ascii="Times New Roman" w:hAnsi="Times New Roman"/>
          <w:noProof/>
          <w:sz w:val="24"/>
        </w:rPr>
        <w:t xml:space="preserve"> în energia curată și în infrastructură, prin asigurarea accelerării rapide a electrificării, prin creșterea eficienței energetice și prin asigurarea transparenței și a echității pe piețele gazelor naturale </w:t>
      </w:r>
      <w:r w:rsidRPr="00230874">
        <w:rPr>
          <w:rFonts w:ascii="Times New Roman" w:hAnsi="Times New Roman"/>
          <w:b/>
          <w:noProof/>
          <w:sz w:val="24"/>
        </w:rPr>
        <w:t>putem face ca energia să fie accesibilă ca preț</w:t>
      </w:r>
      <w:r w:rsidRPr="00230874">
        <w:rPr>
          <w:rFonts w:ascii="Times New Roman" w:hAnsi="Times New Roman"/>
          <w:noProof/>
          <w:sz w:val="24"/>
        </w:rPr>
        <w:t xml:space="preserve">. Acestea sunt motivele pentru care </w:t>
      </w:r>
      <w:r w:rsidRPr="00230874">
        <w:rPr>
          <w:rFonts w:ascii="Times New Roman" w:hAnsi="Times New Roman"/>
          <w:b/>
          <w:noProof/>
          <w:sz w:val="24"/>
        </w:rPr>
        <w:t>Europa are nevoie de acest plan de acțiune:</w:t>
      </w:r>
      <w:r w:rsidRPr="00230874">
        <w:rPr>
          <w:rFonts w:ascii="Times New Roman" w:hAnsi="Times New Roman"/>
          <w:noProof/>
          <w:sz w:val="24"/>
        </w:rPr>
        <w:t xml:space="preserve"> să ofere un răspuns rapid și ferm care să reducă costurile energiei pe termen scurt, să adapteze sistemul energetic la exigențele viitorului, să atragă investiții și să asigure livrarea. În acest sens, optimizarea cadrului nostru de reglementare și reducerea sarcinilor administrative pot veni în ajutorul întreprinderilor prin asigurarea vizibilității și a simplificării implementării tehnologiilor curate. Acțiunea concertată și angajamentul liderilor europeni la cel mai înalt nivel politic sunt esențiale pentru realizarea acestui plan de acțiune transformator.</w:t>
      </w:r>
    </w:p>
    <w:p w14:paraId="6DA56391"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Fără tranziția energetică, factura UE pentru importul de combustibili fosili în 2025 ar fi cu 45 de miliarde EUR mai mare</w:t>
      </w:r>
      <w:r w:rsidRPr="00230874">
        <w:rPr>
          <w:rFonts w:ascii="Times New Roman" w:hAnsi="Times New Roman"/>
          <w:noProof/>
          <w:sz w:val="24"/>
        </w:rPr>
        <w:t xml:space="preserve"> decât în 2019, ceea ce reprezintă aproximativ </w:t>
      </w:r>
      <w:r w:rsidRPr="00230874">
        <w:rPr>
          <w:rFonts w:ascii="Times New Roman" w:hAnsi="Times New Roman"/>
          <w:b/>
          <w:noProof/>
          <w:sz w:val="24"/>
        </w:rPr>
        <w:t>0,25 % din PIB-ul UE</w:t>
      </w:r>
      <w:r w:rsidRPr="00230874">
        <w:rPr>
          <w:rFonts w:ascii="Times New Roman" w:hAnsi="Times New Roman"/>
          <w:noProof/>
          <w:sz w:val="24"/>
        </w:rPr>
        <w:t xml:space="preserve">. </w:t>
      </w:r>
    </w:p>
    <w:p w14:paraId="7CE99A1F"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Punerea în aplicare a acestui plan de acțiune va permite </w:t>
      </w:r>
      <w:r w:rsidRPr="00230874">
        <w:rPr>
          <w:rFonts w:ascii="Times New Roman" w:hAnsi="Times New Roman"/>
          <w:b/>
          <w:noProof/>
          <w:sz w:val="24"/>
        </w:rPr>
        <w:t>UE să accelereze beneficiile tranziției curate</w:t>
      </w:r>
      <w:r w:rsidRPr="00230874">
        <w:rPr>
          <w:rFonts w:ascii="Times New Roman" w:hAnsi="Times New Roman"/>
          <w:noProof/>
          <w:sz w:val="24"/>
        </w:rPr>
        <w:t>.</w:t>
      </w:r>
      <w:r w:rsidRPr="00230874">
        <w:rPr>
          <w:rFonts w:ascii="Times New Roman" w:hAnsi="Times New Roman"/>
          <w:b/>
          <w:noProof/>
          <w:sz w:val="24"/>
        </w:rPr>
        <w:t xml:space="preserve"> Aceasta se va traduce printr-o scădere a facturii UE pentru importul de combustibili fosili de la an la an, ajungând la economii de 130 de miliarde EUR pe an până în 2030</w:t>
      </w:r>
      <w:r w:rsidRPr="00230874">
        <w:rPr>
          <w:rFonts w:ascii="Times New Roman" w:hAnsi="Times New Roman"/>
          <w:noProof/>
          <w:sz w:val="24"/>
        </w:rPr>
        <w:t xml:space="preserve">, ceea ce reprezintă aproximativ </w:t>
      </w:r>
      <w:r w:rsidRPr="00230874">
        <w:rPr>
          <w:rFonts w:ascii="Times New Roman" w:hAnsi="Times New Roman"/>
          <w:b/>
          <w:noProof/>
          <w:sz w:val="24"/>
        </w:rPr>
        <w:t>0,65 % din PIB până în 2030</w:t>
      </w:r>
      <w:r w:rsidRPr="00230874">
        <w:rPr>
          <w:rFonts w:ascii="Times New Roman" w:eastAsia="Times New Roman" w:hAnsi="Times New Roman" w:cs="Times New Roman"/>
          <w:noProof/>
          <w:kern w:val="0"/>
          <w:sz w:val="24"/>
          <w:szCs w:val="24"/>
          <w:vertAlign w:val="superscript"/>
          <w:lang w:eastAsia="en-IE"/>
        </w:rPr>
        <w:footnoteReference w:id="19"/>
      </w:r>
      <w:r w:rsidRPr="00230874">
        <w:rPr>
          <w:rFonts w:ascii="Times New Roman" w:hAnsi="Times New Roman"/>
          <w:noProof/>
          <w:sz w:val="24"/>
        </w:rPr>
        <w:t xml:space="preserve">. Astfel de economii prin reducerea utilizării combustibililor fosili pot fi defalcate în linii mari </w:t>
      </w:r>
      <w:r w:rsidRPr="00230874">
        <w:rPr>
          <w:rFonts w:ascii="Times New Roman" w:hAnsi="Times New Roman"/>
          <w:b/>
          <w:noProof/>
          <w:sz w:val="24"/>
        </w:rPr>
        <w:t>în trei direcții</w:t>
      </w:r>
      <w:r w:rsidRPr="00230874">
        <w:rPr>
          <w:rFonts w:ascii="Times New Roman" w:hAnsi="Times New Roman"/>
          <w:noProof/>
          <w:sz w:val="24"/>
        </w:rPr>
        <w:t xml:space="preserve">: (i) creșterea </w:t>
      </w:r>
      <w:r w:rsidRPr="00230874">
        <w:rPr>
          <w:rFonts w:ascii="Times New Roman" w:hAnsi="Times New Roman"/>
          <w:b/>
          <w:noProof/>
          <w:sz w:val="24"/>
        </w:rPr>
        <w:t>electrificării</w:t>
      </w:r>
      <w:r w:rsidRPr="00230874">
        <w:rPr>
          <w:rFonts w:ascii="Times New Roman" w:hAnsi="Times New Roman"/>
          <w:noProof/>
          <w:sz w:val="24"/>
        </w:rPr>
        <w:t xml:space="preserve"> și a </w:t>
      </w:r>
      <w:r w:rsidRPr="00230874">
        <w:rPr>
          <w:rFonts w:ascii="Times New Roman" w:hAnsi="Times New Roman"/>
          <w:b/>
          <w:noProof/>
          <w:sz w:val="24"/>
        </w:rPr>
        <w:t>eficienței energetice</w:t>
      </w:r>
      <w:r w:rsidRPr="00230874">
        <w:rPr>
          <w:rFonts w:ascii="Times New Roman" w:hAnsi="Times New Roman"/>
          <w:noProof/>
          <w:sz w:val="24"/>
        </w:rPr>
        <w:t>,</w:t>
      </w:r>
      <w:r w:rsidRPr="00230874">
        <w:rPr>
          <w:rFonts w:ascii="Times New Roman" w:hAnsi="Times New Roman"/>
          <w:b/>
          <w:noProof/>
          <w:sz w:val="24"/>
        </w:rPr>
        <w:t xml:space="preserve"> </w:t>
      </w:r>
      <w:r w:rsidRPr="00230874">
        <w:rPr>
          <w:rFonts w:ascii="Times New Roman" w:hAnsi="Times New Roman"/>
          <w:noProof/>
          <w:sz w:val="24"/>
        </w:rPr>
        <w:t>ceea ce, la rândul său, reduce cererea totală de combustibili fosili (25 %) și (ii) </w:t>
      </w:r>
      <w:r w:rsidRPr="00230874">
        <w:rPr>
          <w:rFonts w:ascii="Times New Roman" w:hAnsi="Times New Roman"/>
          <w:b/>
          <w:noProof/>
          <w:sz w:val="24"/>
        </w:rPr>
        <w:t>înlocuirea cererii persistente de combustibili fosili</w:t>
      </w:r>
      <w:r w:rsidRPr="00230874">
        <w:rPr>
          <w:rFonts w:ascii="Times New Roman" w:hAnsi="Times New Roman"/>
          <w:noProof/>
          <w:sz w:val="24"/>
        </w:rPr>
        <w:t xml:space="preserve"> în producția de energie electrică cu energie curată (50 %), sprijinite de (iii) </w:t>
      </w:r>
      <w:r w:rsidRPr="00230874">
        <w:rPr>
          <w:rFonts w:ascii="Times New Roman" w:hAnsi="Times New Roman"/>
          <w:b/>
          <w:noProof/>
          <w:sz w:val="24"/>
        </w:rPr>
        <w:t>o capacitate suficientă a rețelei</w:t>
      </w:r>
      <w:r w:rsidRPr="00230874">
        <w:rPr>
          <w:rFonts w:ascii="Times New Roman" w:hAnsi="Times New Roman"/>
          <w:noProof/>
          <w:sz w:val="24"/>
        </w:rPr>
        <w:t>,</w:t>
      </w:r>
      <w:r w:rsidRPr="00230874">
        <w:rPr>
          <w:rFonts w:ascii="Times New Roman" w:hAnsi="Times New Roman"/>
          <w:b/>
          <w:noProof/>
          <w:sz w:val="24"/>
        </w:rPr>
        <w:t xml:space="preserve"> o infrastructură de rețea inteligentă</w:t>
      </w:r>
      <w:r w:rsidRPr="00230874">
        <w:rPr>
          <w:rFonts w:ascii="Times New Roman" w:hAnsi="Times New Roman"/>
          <w:noProof/>
          <w:sz w:val="24"/>
        </w:rPr>
        <w:t xml:space="preserve"> și </w:t>
      </w:r>
      <w:r w:rsidRPr="00230874">
        <w:rPr>
          <w:rFonts w:ascii="Times New Roman" w:hAnsi="Times New Roman"/>
          <w:b/>
          <w:noProof/>
          <w:sz w:val="24"/>
        </w:rPr>
        <w:t>flexibilitatea sistemului energetic</w:t>
      </w:r>
      <w:r w:rsidRPr="00230874">
        <w:rPr>
          <w:rFonts w:ascii="Times New Roman" w:hAnsi="Times New Roman"/>
          <w:noProof/>
          <w:sz w:val="24"/>
        </w:rPr>
        <w:t xml:space="preserve"> (25 %). </w:t>
      </w:r>
      <w:r w:rsidRPr="00230874">
        <w:rPr>
          <w:rFonts w:ascii="Times New Roman" w:hAnsi="Times New Roman"/>
          <w:b/>
          <w:noProof/>
          <w:sz w:val="24"/>
        </w:rPr>
        <w:t>Economiile</w:t>
      </w:r>
      <w:r w:rsidRPr="00230874">
        <w:rPr>
          <w:rFonts w:ascii="Times New Roman" w:hAnsi="Times New Roman"/>
          <w:noProof/>
          <w:sz w:val="24"/>
        </w:rPr>
        <w:t xml:space="preserve"> la factura UE pentru importul de combustibili fosili </w:t>
      </w:r>
      <w:r w:rsidRPr="00230874">
        <w:rPr>
          <w:rFonts w:ascii="Times New Roman" w:hAnsi="Times New Roman"/>
          <w:b/>
          <w:noProof/>
          <w:sz w:val="24"/>
        </w:rPr>
        <w:t>vor crește</w:t>
      </w:r>
      <w:r w:rsidRPr="00230874">
        <w:rPr>
          <w:rFonts w:ascii="Times New Roman" w:hAnsi="Times New Roman"/>
          <w:noProof/>
          <w:sz w:val="24"/>
        </w:rPr>
        <w:t xml:space="preserve"> anual </w:t>
      </w:r>
      <w:r w:rsidRPr="00230874">
        <w:rPr>
          <w:rFonts w:ascii="Times New Roman" w:hAnsi="Times New Roman"/>
          <w:b/>
          <w:noProof/>
          <w:sz w:val="24"/>
        </w:rPr>
        <w:t>cu până la 260 de miliarde EUR până în 2040</w:t>
      </w:r>
      <w:r w:rsidRPr="00230874">
        <w:rPr>
          <w:rFonts w:ascii="Times New Roman" w:eastAsia="Times New Roman" w:hAnsi="Times New Roman" w:cs="Times New Roman"/>
          <w:noProof/>
          <w:kern w:val="0"/>
          <w:sz w:val="24"/>
          <w:szCs w:val="24"/>
          <w:vertAlign w:val="superscript"/>
          <w:lang w:eastAsia="en-IE"/>
        </w:rPr>
        <w:footnoteReference w:id="20"/>
      </w:r>
      <w:r w:rsidRPr="00230874">
        <w:rPr>
          <w:rFonts w:ascii="Times New Roman" w:hAnsi="Times New Roman"/>
          <w:noProof/>
          <w:sz w:val="24"/>
        </w:rPr>
        <w:t>.</w:t>
      </w:r>
    </w:p>
    <w:p w14:paraId="28CA9F8F" w14:textId="0B56D1BB" w:rsidR="00E8217E" w:rsidRPr="00230874" w:rsidRDefault="00E8217E" w:rsidP="00E8217E">
      <w:pPr>
        <w:pStyle w:val="ListParagraph"/>
        <w:keepNext/>
        <w:numPr>
          <w:ilvl w:val="0"/>
          <w:numId w:val="16"/>
        </w:numPr>
        <w:pBdr>
          <w:top w:val="nil"/>
          <w:left w:val="nil"/>
          <w:bottom w:val="nil"/>
          <w:right w:val="nil"/>
          <w:between w:val="nil"/>
          <w:bar w:val="nil"/>
        </w:pBdr>
        <w:spacing w:before="360" w:after="240" w:line="240" w:lineRule="auto"/>
        <w:outlineLvl w:val="0"/>
        <w:rPr>
          <w:rFonts w:ascii="Times New Roman" w:eastAsia="Arial Unicode MS" w:hAnsi="Times New Roman" w:cs="Arial Unicode MS"/>
          <w:b/>
          <w:bCs/>
          <w:smallCaps/>
          <w:noProof/>
          <w:color w:val="000000"/>
          <w:kern w:val="0"/>
          <w:sz w:val="28"/>
          <w:szCs w:val="28"/>
          <w:u w:color="000000"/>
          <w:bdr w:val="nil"/>
          <w14:ligatures w14:val="none"/>
        </w:rPr>
      </w:pPr>
      <w:bookmarkStart w:id="28" w:name="_Toc189995483"/>
      <w:bookmarkStart w:id="29" w:name="_Toc185346396"/>
      <w:bookmarkStart w:id="30" w:name="_Toc185346858"/>
      <w:bookmarkStart w:id="31" w:name="_Toc185348727"/>
      <w:bookmarkStart w:id="32" w:name="_Toc185435266"/>
      <w:bookmarkStart w:id="33" w:name="_Toc185497211"/>
      <w:bookmarkStart w:id="34" w:name="_Toc185497243"/>
      <w:bookmarkStart w:id="35" w:name="_Hlk185112210"/>
      <w:r w:rsidRPr="00230874">
        <w:rPr>
          <w:rFonts w:ascii="Times New Roman" w:hAnsi="Times New Roman"/>
          <w:b/>
          <w:smallCaps/>
          <w:noProof/>
          <w:color w:val="000000"/>
          <w:sz w:val="28"/>
          <w:u w:color="000000"/>
          <w:bdr w:val="nil"/>
        </w:rPr>
        <w:t>Un plan de acțiune pentru energie la prețuri accesibile pentru toți europenii</w:t>
      </w:r>
      <w:bookmarkEnd w:id="28"/>
      <w:r w:rsidRPr="00230874">
        <w:rPr>
          <w:rFonts w:ascii="Times New Roman" w:hAnsi="Times New Roman"/>
          <w:b/>
          <w:smallCaps/>
          <w:noProof/>
          <w:color w:val="000000"/>
          <w:sz w:val="28"/>
          <w:u w:color="000000"/>
          <w:bdr w:val="nil"/>
        </w:rPr>
        <w:t xml:space="preserve"> </w:t>
      </w:r>
    </w:p>
    <w:p w14:paraId="0057F404"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b/>
          <w:bCs/>
          <w:noProof/>
          <w:kern w:val="0"/>
          <w:sz w:val="24"/>
          <w:szCs w:val="24"/>
          <w14:ligatures w14:val="none"/>
        </w:rPr>
      </w:pPr>
      <w:r w:rsidRPr="00230874">
        <w:rPr>
          <w:rFonts w:ascii="Times New Roman" w:hAnsi="Times New Roman"/>
          <w:noProof/>
          <w:sz w:val="24"/>
        </w:rPr>
        <w:t xml:space="preserve">Acest plan de acțiune sugerează </w:t>
      </w:r>
      <w:r w:rsidRPr="00230874">
        <w:rPr>
          <w:rFonts w:ascii="Times New Roman" w:hAnsi="Times New Roman"/>
          <w:b/>
          <w:noProof/>
          <w:sz w:val="24"/>
        </w:rPr>
        <w:t>o acțiune concertată imediată</w:t>
      </w:r>
      <w:r w:rsidRPr="00230874">
        <w:rPr>
          <w:rFonts w:ascii="Times New Roman" w:hAnsi="Times New Roman"/>
          <w:noProof/>
          <w:sz w:val="24"/>
        </w:rPr>
        <w:t xml:space="preserve"> a Comisiei Europene, a Parlamentului European, a statelor membre și a sectorului industrial având drept obiective: (i) reducerea costurilor energiei pentru toți; (ii) finalizarea uniunii energetice; (iii) atragerea investițiilor și (iv) pregătirea pentru potențiale crize energetice. Majoritatea acțiunilor vor fi </w:t>
      </w:r>
      <w:r w:rsidRPr="00230874">
        <w:rPr>
          <w:rFonts w:ascii="Times New Roman" w:hAnsi="Times New Roman"/>
          <w:b/>
          <w:noProof/>
          <w:sz w:val="24"/>
        </w:rPr>
        <w:t>realizate în cursul anului 2025</w:t>
      </w:r>
      <w:r w:rsidRPr="00230874">
        <w:rPr>
          <w:rFonts w:ascii="Times New Roman" w:hAnsi="Times New Roman"/>
          <w:noProof/>
          <w:sz w:val="24"/>
        </w:rPr>
        <w:t xml:space="preserve">, axându-se pe acțiunile care oferă </w:t>
      </w:r>
      <w:r w:rsidRPr="00230874">
        <w:rPr>
          <w:rFonts w:ascii="Times New Roman" w:hAnsi="Times New Roman"/>
          <w:b/>
          <w:noProof/>
          <w:sz w:val="24"/>
        </w:rPr>
        <w:t>ajutor imediat consumatorilor de energie</w:t>
      </w:r>
      <w:r w:rsidRPr="00230874">
        <w:rPr>
          <w:rFonts w:ascii="Times New Roman" w:hAnsi="Times New Roman"/>
          <w:noProof/>
          <w:sz w:val="24"/>
        </w:rPr>
        <w:t>.</w:t>
      </w:r>
    </w:p>
    <w:p w14:paraId="4938E05F" w14:textId="40E75103" w:rsidR="00E8217E" w:rsidRPr="00230874" w:rsidRDefault="00C16398" w:rsidP="00E8217E">
      <w:pPr>
        <w:keepNext/>
        <w:spacing w:after="0" w:line="240" w:lineRule="auto"/>
        <w:jc w:val="center"/>
        <w:rPr>
          <w:rFonts w:ascii="Times New Roman" w:eastAsia="Times New Roman" w:hAnsi="Times New Roman" w:cs="Times New Roman"/>
          <w:noProof/>
          <w:kern w:val="0"/>
          <w:sz w:val="24"/>
          <w:szCs w:val="24"/>
          <w14:ligatures w14:val="none"/>
        </w:rPr>
      </w:pPr>
      <w:r w:rsidRPr="00230874">
        <w:rPr>
          <w:noProof/>
          <w:lang w:val="en-GB" w:eastAsia="en-GB"/>
        </w:rPr>
        <w:drawing>
          <wp:inline distT="0" distB="0" distL="0" distR="0" wp14:anchorId="051BB2BD" wp14:editId="48867533">
            <wp:extent cx="4904329" cy="2781438"/>
            <wp:effectExtent l="0" t="0" r="0" b="0"/>
            <wp:docPr id="1793282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82626" name=""/>
                    <pic:cNvPicPr/>
                  </pic:nvPicPr>
                  <pic:blipFill>
                    <a:blip r:embed="rId16"/>
                    <a:stretch>
                      <a:fillRect/>
                    </a:stretch>
                  </pic:blipFill>
                  <pic:spPr>
                    <a:xfrm>
                      <a:off x="0" y="0"/>
                      <a:ext cx="4927113" cy="2794360"/>
                    </a:xfrm>
                    <a:prstGeom prst="rect">
                      <a:avLst/>
                    </a:prstGeom>
                  </pic:spPr>
                </pic:pic>
              </a:graphicData>
            </a:graphic>
          </wp:inline>
        </w:drawing>
      </w:r>
    </w:p>
    <w:p w14:paraId="260468B8" w14:textId="77777777" w:rsidR="00E8217E" w:rsidRPr="00230874" w:rsidDel="00591E36" w:rsidRDefault="00E8217E" w:rsidP="00E8217E">
      <w:pPr>
        <w:spacing w:before="60" w:after="100" w:afterAutospacing="1" w:line="240" w:lineRule="auto"/>
        <w:jc w:val="center"/>
        <w:rPr>
          <w:rFonts w:ascii="Times New Roman" w:eastAsia="Times New Roman" w:hAnsi="Times New Roman" w:cs="Times New Roman"/>
          <w:noProof/>
          <w:kern w:val="0"/>
          <w:sz w:val="24"/>
          <w:szCs w:val="24"/>
          <w14:ligatures w14:val="none"/>
        </w:rPr>
      </w:pPr>
      <w:r w:rsidRPr="00230874">
        <w:rPr>
          <w:rFonts w:ascii="Times New Roman" w:hAnsi="Times New Roman"/>
          <w:b/>
          <w:noProof/>
          <w:sz w:val="20"/>
        </w:rPr>
        <w:t>Figura 3</w:t>
      </w:r>
      <w:r w:rsidRPr="00230874">
        <w:rPr>
          <w:rFonts w:ascii="Times New Roman" w:hAnsi="Times New Roman"/>
          <w:noProof/>
          <w:sz w:val="20"/>
        </w:rPr>
        <w:t>. Cei patru piloni ai Planului de acțiune pentru energie la prețuri accesibile</w:t>
      </w:r>
    </w:p>
    <w:p w14:paraId="1232124B" w14:textId="77777777" w:rsidR="00E8217E" w:rsidRPr="00230874" w:rsidRDefault="00E8217E" w:rsidP="00E8217E">
      <w:pPr>
        <w:keepNext/>
        <w:keepLines/>
        <w:spacing w:before="360" w:after="100" w:afterAutospacing="1" w:line="240" w:lineRule="auto"/>
        <w:jc w:val="both"/>
        <w:outlineLvl w:val="1"/>
        <w:rPr>
          <w:rFonts w:ascii="Times New Roman" w:eastAsia="Yu Gothic Light" w:hAnsi="Times New Roman" w:cs="Times New Roman"/>
          <w:b/>
          <w:bCs/>
          <w:noProof/>
          <w:color w:val="000000"/>
          <w:kern w:val="0"/>
          <w:sz w:val="28"/>
          <w:szCs w:val="28"/>
          <w14:ligatures w14:val="none"/>
        </w:rPr>
      </w:pPr>
      <w:r w:rsidRPr="00230874">
        <w:rPr>
          <w:rFonts w:ascii="Times New Roman" w:hAnsi="Times New Roman"/>
          <w:b/>
          <w:noProof/>
          <w:color w:val="000000"/>
          <w:sz w:val="28"/>
        </w:rPr>
        <w:t>Pilonul</w:t>
      </w:r>
      <w:bookmarkStart w:id="36" w:name="_Ref189733974"/>
      <w:bookmarkStart w:id="37" w:name="_Toc189995484"/>
      <w:r w:rsidRPr="00230874">
        <w:rPr>
          <w:rFonts w:ascii="Times New Roman" w:hAnsi="Times New Roman"/>
          <w:b/>
          <w:noProof/>
          <w:color w:val="000000"/>
          <w:sz w:val="28"/>
        </w:rPr>
        <w:t> I: Reducerea costurilor energiei</w:t>
      </w:r>
      <w:bookmarkStart w:id="38" w:name="_Toc187751268"/>
      <w:bookmarkStart w:id="39" w:name="_Toc187751269"/>
      <w:bookmarkStart w:id="40" w:name="_Toc187751270"/>
      <w:bookmarkEnd w:id="29"/>
      <w:bookmarkEnd w:id="30"/>
      <w:bookmarkEnd w:id="31"/>
      <w:bookmarkEnd w:id="32"/>
      <w:bookmarkEnd w:id="33"/>
      <w:bookmarkEnd w:id="34"/>
      <w:bookmarkEnd w:id="36"/>
      <w:bookmarkEnd w:id="37"/>
      <w:bookmarkEnd w:id="38"/>
      <w:bookmarkEnd w:id="39"/>
      <w:bookmarkEnd w:id="40"/>
    </w:p>
    <w:bookmarkEnd w:id="35"/>
    <w:p w14:paraId="25F48A9C"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Reducerea facturii necesită abordarea celor </w:t>
      </w:r>
      <w:r w:rsidRPr="00230874">
        <w:rPr>
          <w:rFonts w:ascii="Times New Roman" w:hAnsi="Times New Roman"/>
          <w:b/>
          <w:noProof/>
          <w:sz w:val="24"/>
        </w:rPr>
        <w:t>trei componente ale costurilor: costurile de rețea și de sistem, taxele și costurile de aprovizionare</w:t>
      </w:r>
      <w:r w:rsidRPr="00230874">
        <w:rPr>
          <w:rFonts w:ascii="Times New Roman" w:hAnsi="Times New Roman"/>
          <w:noProof/>
          <w:sz w:val="24"/>
        </w:rPr>
        <w:t>. În plus, având în vedere că gazele naturale reprezintă o parte semnificativă a mixului de energie electrică, asigurarea bunei funcționări a piețelor gazelor, care oferă prețuri bazate pe piață, va contribui, de asemenea, la reducerea atât a facturii la gaze, cât și a facturii la energie electrică. În continuare, eficiența energetică și economiile de energie vor reduce cantitatea de energie electrică pe care consumatorii trebuie să o cumpere.</w:t>
      </w:r>
    </w:p>
    <w:p w14:paraId="31764177" w14:textId="77777777" w:rsidR="00E8217E" w:rsidRPr="00230874" w:rsidRDefault="00E8217E" w:rsidP="00E8217E">
      <w:pPr>
        <w:keepNext/>
        <w:keepLines/>
        <w:spacing w:before="240" w:after="100" w:afterAutospacing="1" w:line="240" w:lineRule="auto"/>
        <w:ind w:hanging="12"/>
        <w:outlineLvl w:val="2"/>
        <w:rPr>
          <w:rFonts w:ascii="Times New Roman" w:eastAsia="Yu Gothic Light" w:hAnsi="Times New Roman" w:cs="Times New Roman"/>
          <w:b/>
          <w:i/>
          <w:noProof/>
          <w:kern w:val="0"/>
          <w:sz w:val="24"/>
          <w:szCs w:val="24"/>
          <w:u w:val="single"/>
          <w14:ligatures w14:val="none"/>
        </w:rPr>
      </w:pPr>
      <w:bookmarkStart w:id="41" w:name="_Toc189995485"/>
      <w:r w:rsidRPr="00230874">
        <w:rPr>
          <w:rFonts w:ascii="Times New Roman" w:hAnsi="Times New Roman"/>
          <w:b/>
          <w:i/>
          <w:noProof/>
          <w:sz w:val="24"/>
          <w:u w:val="single"/>
        </w:rPr>
        <w:t>Acțiunea 1: Reducerea facturilor la energie electrică</w:t>
      </w:r>
      <w:bookmarkEnd w:id="41"/>
    </w:p>
    <w:p w14:paraId="20BA2DF3"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Statele membre pot reduce deja facturile la energie electrică. Acest lucru necesită o acțiune imediată, precum și un nivel mai ridicat de ambiție, în special în domeniul tarifelor de rețea și al impozitării.</w:t>
      </w:r>
    </w:p>
    <w:p w14:paraId="21819434" w14:textId="77777777" w:rsidR="00E8217E" w:rsidRPr="00230874" w:rsidRDefault="00E8217E" w:rsidP="00E8217E">
      <w:pPr>
        <w:keepNext/>
        <w:numPr>
          <w:ilvl w:val="0"/>
          <w:numId w:val="7"/>
        </w:numPr>
        <w:spacing w:before="100" w:beforeAutospacing="1" w:after="100" w:afterAutospacing="1" w:line="240" w:lineRule="auto"/>
        <w:jc w:val="both"/>
        <w:rPr>
          <w:rFonts w:ascii="Times New Roman" w:eastAsia="Times New Roman" w:hAnsi="Times New Roman" w:cs="Times New Roman"/>
          <w:i/>
          <w:iCs/>
          <w:noProof/>
          <w:kern w:val="0"/>
          <w:sz w:val="24"/>
          <w:szCs w:val="24"/>
          <w14:ligatures w14:val="none"/>
        </w:rPr>
      </w:pPr>
      <w:r w:rsidRPr="00230874">
        <w:rPr>
          <w:rFonts w:ascii="Times New Roman" w:hAnsi="Times New Roman"/>
          <w:i/>
          <w:noProof/>
          <w:sz w:val="24"/>
        </w:rPr>
        <w:t>Tarife de rețea</w:t>
      </w:r>
    </w:p>
    <w:p w14:paraId="031F48F7" w14:textId="3D198929" w:rsidR="00E8217E" w:rsidRPr="00230874" w:rsidRDefault="00E8217E" w:rsidP="00E8217E">
      <w:pPr>
        <w:spacing w:before="100" w:beforeAutospacing="1" w:after="100" w:afterAutospacing="1" w:line="240" w:lineRule="auto"/>
        <w:jc w:val="both"/>
        <w:rPr>
          <w:rFonts w:ascii="Times New Roman" w:eastAsia="Yu Mincho" w:hAnsi="Times New Roman" w:cs="Times New Roman"/>
          <w:noProof/>
          <w:kern w:val="0"/>
          <w:sz w:val="24"/>
          <w:szCs w:val="24"/>
          <w14:ligatures w14:val="none"/>
        </w:rPr>
      </w:pPr>
      <w:r w:rsidRPr="00230874">
        <w:rPr>
          <w:rFonts w:ascii="Times New Roman" w:hAnsi="Times New Roman"/>
          <w:noProof/>
          <w:sz w:val="24"/>
        </w:rPr>
        <w:t xml:space="preserve">Tarifele de rețea finanțează modernizarea fizică a rețelelor și exploatarea sistemului. Este necesar un capital semnificativ pentru investițiile în modernizarea și extinderea rețelei de energie electrică. Acest aspect este esențial pentru a facilita utilizarea surselor regenerabile de energie, electrificarea și cererea nouă în sectorul industrial și comercial. În același timp, </w:t>
      </w:r>
      <w:r w:rsidRPr="00230874">
        <w:rPr>
          <w:rFonts w:ascii="Times New Roman" w:hAnsi="Times New Roman"/>
          <w:b/>
          <w:noProof/>
          <w:sz w:val="24"/>
        </w:rPr>
        <w:t>costurile de exploatare a sistemului energetic sunt în creștere</w:t>
      </w:r>
      <w:r w:rsidRPr="00230874">
        <w:rPr>
          <w:rFonts w:ascii="Times New Roman" w:eastAsia="Times New Roman" w:hAnsi="Times New Roman" w:cs="Times New Roman"/>
          <w:noProof/>
          <w:kern w:val="0"/>
          <w:sz w:val="24"/>
          <w:szCs w:val="24"/>
          <w:vertAlign w:val="superscript"/>
          <w:lang w:eastAsia="en-IE"/>
        </w:rPr>
        <w:footnoteReference w:id="21"/>
      </w:r>
      <w:r w:rsidRPr="00230874">
        <w:rPr>
          <w:rFonts w:ascii="Times New Roman" w:hAnsi="Times New Roman"/>
          <w:noProof/>
          <w:sz w:val="24"/>
        </w:rPr>
        <w:t>. Tarifele de rețea care stimulează eficiența sistemului și utilizarea energiei electrice curate la costuri mai scăzute ar putea reduce rapid costurile de exploatare a sistemului în ansamblu, de exemplu prin reducerea nevoilor și a costurilor de redispecerizare, prin scăderea cererii maxime și, prin urmare, a nevoilor de investiții în rețea și, în cele din urmă, prin reducerea componentei tarife de rețea a facturii la energie, în comparație cu lipsa întreprinderii oricărei măsuri.</w:t>
      </w:r>
    </w:p>
    <w:p w14:paraId="623ED670" w14:textId="77777777" w:rsidR="00E8217E" w:rsidRPr="00230874" w:rsidRDefault="00E8217E" w:rsidP="00E8217E">
      <w:pPr>
        <w:spacing w:before="100" w:beforeAutospacing="1" w:after="100" w:afterAutospacing="1" w:line="240" w:lineRule="auto"/>
        <w:jc w:val="both"/>
        <w:rPr>
          <w:rFonts w:ascii="Times New Roman" w:eastAsia="Yu Mincho" w:hAnsi="Times New Roman" w:cs="Times New Roman"/>
          <w:noProof/>
          <w:kern w:val="0"/>
          <w:sz w:val="24"/>
          <w:szCs w:val="24"/>
          <w14:ligatures w14:val="none"/>
        </w:rPr>
      </w:pPr>
      <w:r w:rsidRPr="00230874">
        <w:rPr>
          <w:rFonts w:ascii="Times New Roman" w:hAnsi="Times New Roman"/>
          <w:noProof/>
          <w:sz w:val="24"/>
        </w:rPr>
        <w:t>În plus, având în vedere amploarea investițiilor necesare, repartizarea acestor investiții în timp poate contribui la asigurarea menținerii în continuare sub control a costurilor pentru consumatori. Acest aspect este deosebit de relevant atunci când investițiile anticipează o creștere incertă a cererii viitoare de energie electrică din cauza electrificării, în cazul în care impozitarea tuturor acestor investiții care vizează utilizatorii actuali ar putea împovăra în mod inechitabil primii utilizatori, încetinind electrificarea</w:t>
      </w:r>
      <w:r w:rsidRPr="00230874">
        <w:rPr>
          <w:rFonts w:ascii="Times New Roman" w:eastAsia="Yu Mincho" w:hAnsi="Times New Roman" w:cs="Times New Roman"/>
          <w:noProof/>
          <w:kern w:val="0"/>
          <w:sz w:val="24"/>
          <w:szCs w:val="24"/>
          <w:vertAlign w:val="superscript"/>
          <w:lang w:eastAsia="en-IE"/>
        </w:rPr>
        <w:footnoteReference w:id="22"/>
      </w:r>
      <w:r w:rsidRPr="00230874">
        <w:rPr>
          <w:rFonts w:ascii="Times New Roman" w:hAnsi="Times New Roman"/>
          <w:noProof/>
          <w:sz w:val="24"/>
        </w:rPr>
        <w:t>.</w:t>
      </w:r>
      <w:r w:rsidRPr="00230874">
        <w:rPr>
          <w:rFonts w:ascii="Calibri" w:hAnsi="Calibri"/>
          <w:noProof/>
          <w:sz w:val="24"/>
        </w:rPr>
        <w:t xml:space="preserve"> </w:t>
      </w:r>
    </w:p>
    <w:tbl>
      <w:tblPr>
        <w:tblStyle w:val="TableGrid"/>
        <w:tblW w:w="0" w:type="auto"/>
        <w:tblLook w:val="04A0" w:firstRow="1" w:lastRow="0" w:firstColumn="1" w:lastColumn="0" w:noHBand="0" w:noVBand="1"/>
      </w:tblPr>
      <w:tblGrid>
        <w:gridCol w:w="1606"/>
        <w:gridCol w:w="7636"/>
      </w:tblGrid>
      <w:tr w:rsidR="00E8217E" w:rsidRPr="00230874" w14:paraId="5609D035" w14:textId="77777777" w:rsidTr="00E8217E">
        <w:tc>
          <w:tcPr>
            <w:tcW w:w="1619" w:type="dxa"/>
            <w:tcBorders>
              <w:top w:val="single" w:sz="4" w:space="0" w:color="FFFFFF"/>
              <w:left w:val="single" w:sz="4" w:space="0" w:color="FFFFFF"/>
              <w:bottom w:val="single" w:sz="4" w:space="0" w:color="FFFFFF"/>
              <w:right w:val="single" w:sz="4" w:space="0" w:color="FFFFFF"/>
            </w:tcBorders>
            <w:shd w:val="clear" w:color="auto" w:fill="8EAADB"/>
          </w:tcPr>
          <w:p w14:paraId="1FB57510"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7731" w:type="dxa"/>
            <w:tcBorders>
              <w:top w:val="single" w:sz="4" w:space="0" w:color="FFFFFF"/>
              <w:left w:val="single" w:sz="4" w:space="0" w:color="FFFFFF"/>
              <w:bottom w:val="single" w:sz="4" w:space="0" w:color="FFFFFF"/>
              <w:right w:val="single" w:sz="4" w:space="0" w:color="FFFFFF"/>
            </w:tcBorders>
            <w:shd w:val="clear" w:color="auto" w:fill="D9E2F3"/>
          </w:tcPr>
          <w:p w14:paraId="0F58A049" w14:textId="77777777" w:rsidR="00E8217E" w:rsidRPr="00230874" w:rsidRDefault="00E8217E" w:rsidP="00E8217E">
            <w:pPr>
              <w:keepNext/>
              <w:spacing w:before="100" w:beforeAutospacing="1" w:after="100" w:afterAutospacing="1"/>
              <w:jc w:val="both"/>
              <w:outlineLvl w:val="3"/>
              <w:rPr>
                <w:rFonts w:ascii="Times New Roman" w:eastAsia="Times New Roman" w:hAnsi="Times New Roman" w:cs="Times New Roman"/>
                <w:b/>
                <w:bCs/>
                <w:noProof/>
                <w14:ligatures w14:val="none"/>
              </w:rPr>
            </w:pPr>
            <w:bookmarkStart w:id="42" w:name="_Ref188362688"/>
            <w:bookmarkStart w:id="43" w:name="_Ref191313339"/>
            <w:r w:rsidRPr="00230874">
              <w:rPr>
                <w:rFonts w:ascii="Times New Roman" w:hAnsi="Times New Roman"/>
                <w:b/>
                <w:noProof/>
              </w:rPr>
              <w:t>Tarife de rețea mai eficiente</w:t>
            </w:r>
            <w:bookmarkEnd w:id="42"/>
            <w:r w:rsidRPr="00230874">
              <w:rPr>
                <w:rFonts w:ascii="Times New Roman" w:hAnsi="Times New Roman"/>
                <w:b/>
                <w:noProof/>
              </w:rPr>
              <w:t xml:space="preserve"> pentru a reduce costurile sistemului energetic</w:t>
            </w:r>
            <w:bookmarkEnd w:id="43"/>
          </w:p>
        </w:tc>
      </w:tr>
      <w:tr w:rsidR="00E8217E" w:rsidRPr="00230874" w14:paraId="0DB6ECAA" w14:textId="77777777" w:rsidTr="00E8217E">
        <w:trPr>
          <w:trHeight w:val="4122"/>
        </w:trPr>
        <w:tc>
          <w:tcPr>
            <w:tcW w:w="1619" w:type="dxa"/>
            <w:tcBorders>
              <w:top w:val="single" w:sz="4" w:space="0" w:color="FFFFFF"/>
              <w:left w:val="single" w:sz="4" w:space="0" w:color="FFFFFF"/>
              <w:bottom w:val="single" w:sz="4" w:space="0" w:color="FFFFFF"/>
              <w:right w:val="single" w:sz="4" w:space="0" w:color="FFFFFF"/>
            </w:tcBorders>
            <w:shd w:val="clear" w:color="auto" w:fill="8EAADB"/>
          </w:tcPr>
          <w:p w14:paraId="51856A3A"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7731" w:type="dxa"/>
            <w:tcBorders>
              <w:top w:val="single" w:sz="4" w:space="0" w:color="FFFFFF"/>
              <w:left w:val="single" w:sz="4" w:space="0" w:color="FFFFFF"/>
              <w:bottom w:val="single" w:sz="4" w:space="0" w:color="FFFFFF"/>
              <w:right w:val="single" w:sz="4" w:space="0" w:color="FFFFFF"/>
            </w:tcBorders>
            <w:shd w:val="clear" w:color="auto" w:fill="D9E2F3"/>
          </w:tcPr>
          <w:p w14:paraId="06491F45" w14:textId="77777777" w:rsidR="00E8217E" w:rsidRPr="00230874" w:rsidRDefault="00E8217E" w:rsidP="00E8217E">
            <w:pPr>
              <w:jc w:val="both"/>
              <w:rPr>
                <w:rFonts w:ascii="Times New Roman" w:eastAsia="Times New Roman" w:hAnsi="Times New Roman" w:cs="Times New Roman"/>
                <w:noProof/>
                <w:color w:val="000000"/>
                <w14:ligatures w14:val="none"/>
              </w:rPr>
            </w:pPr>
            <w:r w:rsidRPr="00230874">
              <w:rPr>
                <w:rFonts w:ascii="Times New Roman" w:hAnsi="Times New Roman"/>
                <w:noProof/>
                <w:color w:val="000000"/>
              </w:rPr>
              <w:t>Comisia va întreprinde următoarele acțiuni:</w:t>
            </w:r>
          </w:p>
          <w:p w14:paraId="3E4158A2" w14:textId="77777777" w:rsidR="00E8217E" w:rsidRPr="00230874" w:rsidRDefault="00E8217E" w:rsidP="00E8217E">
            <w:pPr>
              <w:numPr>
                <w:ilvl w:val="0"/>
                <w:numId w:val="12"/>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va prezenta un </w:t>
            </w:r>
            <w:r w:rsidRPr="00230874">
              <w:rPr>
                <w:rFonts w:ascii="Times New Roman" w:hAnsi="Times New Roman"/>
                <w:b/>
                <w:noProof/>
              </w:rPr>
              <w:t>plan al metodologiilor tarifare pentru tarifele de rețea</w:t>
            </w:r>
            <w:r w:rsidRPr="00230874">
              <w:rPr>
                <w:rFonts w:ascii="Times New Roman" w:hAnsi="Times New Roman"/>
                <w:noProof/>
              </w:rPr>
              <w:t xml:space="preserve"> cu scopul de</w:t>
            </w:r>
            <w:r w:rsidRPr="00230874">
              <w:rPr>
                <w:rFonts w:ascii="Times New Roman" w:hAnsi="Times New Roman"/>
                <w:b/>
                <w:noProof/>
              </w:rPr>
              <w:t xml:space="preserve"> </w:t>
            </w:r>
            <w:r w:rsidRPr="00230874">
              <w:rPr>
                <w:rFonts w:ascii="Times New Roman" w:hAnsi="Times New Roman"/>
                <w:noProof/>
              </w:rPr>
              <w:t>a stimula utilizarea flexibilității și a investițiilor în electrificare, menținând în același timp stimulentul de a investi în rețea și asigurând condiții de concurență echitabile. Acest lucru va permite utilizatorilor rețelelor să își ajusteze consumul de energie sau să îl orienteze către momente și locuri în care sunt disponibile cele mai ieftine surse de energie și atunci când acesta este cel mai eficient din punctul de vedere al costurilor pentru întregul sistem;</w:t>
            </w:r>
          </w:p>
          <w:p w14:paraId="6BF20C06" w14:textId="77777777" w:rsidR="00E8217E" w:rsidRPr="00230874" w:rsidRDefault="00E8217E" w:rsidP="00E8217E">
            <w:pPr>
              <w:numPr>
                <w:ilvl w:val="0"/>
                <w:numId w:val="12"/>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b/>
                <w:noProof/>
              </w:rPr>
              <w:t>dacă este necesar, va prezenta o propunere legislativă</w:t>
            </w:r>
            <w:r w:rsidRPr="00230874">
              <w:rPr>
                <w:rFonts w:ascii="Times New Roman" w:hAnsi="Times New Roman"/>
                <w:noProof/>
              </w:rPr>
              <w:t xml:space="preserve"> pentru a căpăta caracter obligatoriu din punct de vedere juridic; </w:t>
            </w:r>
          </w:p>
          <w:p w14:paraId="3FC445D4" w14:textId="77777777" w:rsidR="00E8217E" w:rsidRPr="00230874" w:rsidRDefault="00E8217E" w:rsidP="00E8217E">
            <w:pPr>
              <w:numPr>
                <w:ilvl w:val="0"/>
                <w:numId w:val="1"/>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va prezenta </w:t>
            </w:r>
            <w:r w:rsidRPr="00230874">
              <w:rPr>
                <w:rFonts w:ascii="Times New Roman" w:hAnsi="Times New Roman"/>
                <w:b/>
                <w:noProof/>
              </w:rPr>
              <w:t>orientări</w:t>
            </w:r>
            <w:r w:rsidRPr="00230874">
              <w:rPr>
                <w:rFonts w:ascii="Times New Roman" w:hAnsi="Times New Roman"/>
                <w:noProof/>
              </w:rPr>
              <w:t xml:space="preserve"> pentru a explica modul în care, după caz, în cazuri specifice, statele membre și-ar putea utiliza </w:t>
            </w:r>
            <w:r w:rsidRPr="00230874">
              <w:rPr>
                <w:rFonts w:ascii="Times New Roman" w:hAnsi="Times New Roman"/>
                <w:b/>
                <w:noProof/>
              </w:rPr>
              <w:t>bugetul public pentru a reduce tarifele de rețea</w:t>
            </w:r>
            <w:r w:rsidRPr="00230874">
              <w:rPr>
                <w:rFonts w:ascii="Times New Roman" w:hAnsi="Times New Roman"/>
                <w:noProof/>
              </w:rPr>
              <w:t xml:space="preserve"> cu scopul de a acoperi costurile suplimentare care rezultă din măsurile de accelerare a decarbonizării și a integrării pieței, în special interconexiuni, modernizări majore ale rețelei sau infrastructura de conectare la rețeaua offshore, în conformitate cu normele privind ajutoarele de stat și cu dreptul concurenței. De exemplu, bugetul de stat poate permite astfel o amortizare mai rapidă pentru investitorii în rețea, evitând în același timp creșterile bruște ale prețurilor pentru consumatori;</w:t>
            </w:r>
          </w:p>
          <w:p w14:paraId="67B7B566" w14:textId="77777777" w:rsidR="00E8217E" w:rsidRPr="00230874" w:rsidRDefault="00E8217E" w:rsidP="00E8217E">
            <w:pPr>
              <w:numPr>
                <w:ilvl w:val="0"/>
                <w:numId w:val="1"/>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va prezenta </w:t>
            </w:r>
            <w:r w:rsidRPr="00230874">
              <w:rPr>
                <w:rFonts w:ascii="Times New Roman" w:hAnsi="Times New Roman"/>
                <w:b/>
                <w:noProof/>
              </w:rPr>
              <w:t>orientări privind investițiile anticipative pentru rețelele electrice</w:t>
            </w:r>
            <w:r w:rsidRPr="00230874">
              <w:rPr>
                <w:rFonts w:ascii="Times New Roman" w:hAnsi="Times New Roman"/>
                <w:noProof/>
              </w:rPr>
              <w:t>,</w:t>
            </w:r>
            <w:r w:rsidRPr="00230874">
              <w:rPr>
                <w:rFonts w:ascii="Times New Roman" w:hAnsi="Times New Roman"/>
                <w:noProof/>
                <w:sz w:val="24"/>
              </w:rPr>
              <w:t xml:space="preserve"> </w:t>
            </w:r>
            <w:r w:rsidRPr="00230874">
              <w:rPr>
                <w:rFonts w:ascii="Times New Roman" w:hAnsi="Times New Roman"/>
                <w:noProof/>
              </w:rPr>
              <w:t>asigurând în același timp accesibilitatea prețurilor pentru consumatori, pentru a sprijini în continuare operatorii de sistem, autoritățile de reglementare și statele membre.</w:t>
            </w:r>
          </w:p>
        </w:tc>
      </w:tr>
      <w:tr w:rsidR="00E8217E" w:rsidRPr="00230874" w14:paraId="106A3ECD" w14:textId="77777777" w:rsidTr="00E8217E">
        <w:tc>
          <w:tcPr>
            <w:tcW w:w="1619" w:type="dxa"/>
            <w:tcBorders>
              <w:top w:val="single" w:sz="4" w:space="0" w:color="FFFFFF"/>
              <w:left w:val="single" w:sz="4" w:space="0" w:color="FFFFFF"/>
              <w:bottom w:val="single" w:sz="4" w:space="0" w:color="FFFFFF"/>
              <w:right w:val="single" w:sz="4" w:space="0" w:color="FFFFFF"/>
            </w:tcBorders>
            <w:shd w:val="clear" w:color="auto" w:fill="8EAADB"/>
          </w:tcPr>
          <w:p w14:paraId="3DA1EABC"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7731" w:type="dxa"/>
            <w:tcBorders>
              <w:top w:val="single" w:sz="4" w:space="0" w:color="FFFFFF"/>
              <w:left w:val="single" w:sz="4" w:space="0" w:color="FFFFFF"/>
              <w:bottom w:val="single" w:sz="4" w:space="0" w:color="FFFFFF"/>
              <w:right w:val="single" w:sz="4" w:space="0" w:color="FFFFFF"/>
            </w:tcBorders>
            <w:shd w:val="clear" w:color="auto" w:fill="D9E2F3"/>
          </w:tcPr>
          <w:p w14:paraId="07B6F1E3"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T2 2025</w:t>
            </w:r>
          </w:p>
        </w:tc>
      </w:tr>
      <w:tr w:rsidR="00E8217E" w:rsidRPr="00230874" w14:paraId="3E4E2BAE" w14:textId="77777777" w:rsidTr="00E8217E">
        <w:trPr>
          <w:trHeight w:val="495"/>
        </w:trPr>
        <w:tc>
          <w:tcPr>
            <w:tcW w:w="1619" w:type="dxa"/>
            <w:tcBorders>
              <w:top w:val="single" w:sz="4" w:space="0" w:color="FFFFFF"/>
              <w:left w:val="single" w:sz="4" w:space="0" w:color="FFFFFF"/>
              <w:bottom w:val="single" w:sz="4" w:space="0" w:color="FFFFFF"/>
              <w:right w:val="single" w:sz="4" w:space="0" w:color="FFFFFF"/>
            </w:tcBorders>
            <w:shd w:val="clear" w:color="auto" w:fill="8EAADB"/>
          </w:tcPr>
          <w:p w14:paraId="56F7EDD4"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7731" w:type="dxa"/>
            <w:tcBorders>
              <w:top w:val="single" w:sz="4" w:space="0" w:color="FFFFFF"/>
              <w:left w:val="single" w:sz="4" w:space="0" w:color="FFFFFF"/>
              <w:bottom w:val="single" w:sz="4" w:space="0" w:color="FFFFFF"/>
              <w:right w:val="single" w:sz="4" w:space="0" w:color="FFFFFF"/>
            </w:tcBorders>
            <w:shd w:val="clear" w:color="auto" w:fill="D9E2F3"/>
          </w:tcPr>
          <w:p w14:paraId="006BB011" w14:textId="77777777" w:rsidR="00E8217E" w:rsidRPr="00230874" w:rsidRDefault="00E8217E" w:rsidP="00E8217E">
            <w:pPr>
              <w:jc w:val="both"/>
              <w:rPr>
                <w:rFonts w:ascii="Times New Roman" w:eastAsia="Times New Roman" w:hAnsi="Times New Roman" w:cs="Times New Roman"/>
                <w:noProof/>
                <w:vertAlign w:val="superscript"/>
                <w14:ligatures w14:val="none"/>
              </w:rPr>
            </w:pPr>
            <w:r w:rsidRPr="00230874">
              <w:rPr>
                <w:rFonts w:ascii="Times New Roman" w:hAnsi="Times New Roman"/>
                <w:noProof/>
              </w:rPr>
              <w:t xml:space="preserve">Flexibilitatea va reduce cererea maximă și </w:t>
            </w:r>
            <w:r w:rsidRPr="00230874">
              <w:rPr>
                <w:rFonts w:ascii="Times New Roman" w:hAnsi="Times New Roman"/>
                <w:b/>
                <w:noProof/>
              </w:rPr>
              <w:t>costurile sistemului energetic, precum și nevoile totale de noi investiții în rețea</w:t>
            </w:r>
            <w:r w:rsidRPr="00230874">
              <w:rPr>
                <w:rFonts w:ascii="Times New Roman" w:hAnsi="Times New Roman"/>
                <w:noProof/>
              </w:rPr>
              <w:t xml:space="preserve">. Prin evitarea unei creșteri necontrolate a costurilor de gestionare a rețelei, care ar ajunge la 26 de miliarde EUR până în 2030, aceasta va reduce tarifele de rețea pe care consumatorii le vor plăti ca parte a facturii de energie electrică. </w:t>
            </w:r>
          </w:p>
        </w:tc>
      </w:tr>
    </w:tbl>
    <w:p w14:paraId="57EE9232" w14:textId="77777777" w:rsidR="00E8217E" w:rsidRPr="00230874" w:rsidRDefault="00E8217E" w:rsidP="00E8217E">
      <w:pPr>
        <w:keepNext/>
        <w:numPr>
          <w:ilvl w:val="0"/>
          <w:numId w:val="7"/>
        </w:numPr>
        <w:spacing w:before="100" w:beforeAutospacing="1" w:after="100" w:afterAutospacing="1" w:line="240" w:lineRule="auto"/>
        <w:jc w:val="both"/>
        <w:rPr>
          <w:rFonts w:ascii="Times New Roman" w:eastAsia="Times New Roman" w:hAnsi="Times New Roman" w:cs="Times New Roman"/>
          <w:i/>
          <w:noProof/>
          <w:kern w:val="0"/>
          <w:sz w:val="24"/>
          <w:szCs w:val="24"/>
          <w14:ligatures w14:val="none"/>
        </w:rPr>
      </w:pPr>
      <w:bookmarkStart w:id="44" w:name="_Toc185497212"/>
      <w:bookmarkStart w:id="45" w:name="_Toc185497244"/>
      <w:bookmarkStart w:id="46" w:name="_Toc185346397"/>
      <w:bookmarkStart w:id="47" w:name="_Toc185346859"/>
      <w:bookmarkStart w:id="48" w:name="_Toc185348729"/>
      <w:bookmarkStart w:id="49" w:name="_Toc185435267"/>
      <w:r w:rsidRPr="00230874">
        <w:rPr>
          <w:rFonts w:ascii="Times New Roman" w:hAnsi="Times New Roman"/>
          <w:i/>
          <w:noProof/>
          <w:sz w:val="24"/>
        </w:rPr>
        <w:t>Impozite și taxe</w:t>
      </w:r>
    </w:p>
    <w:p w14:paraId="766B6140"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Taxele ridicate la energia electrică cresc facturile, iar structura actuală de impozitare nu descurajează utilizarea combustibililor fosili în detrimentul utilizării energiei electrice, încetinind astfel electrificarea și cererea de energie electrică ieftină autohtonă. Se percep două taxe principale pentru energia electrică: TVA și impozitarea energiei – completate de alte impozite naționale. Directiva privind impozitarea energiei</w:t>
      </w:r>
      <w:r w:rsidRPr="00230874">
        <w:rPr>
          <w:rFonts w:ascii="Times New Roman" w:eastAsia="Times New Roman" w:hAnsi="Times New Roman" w:cs="Times New Roman"/>
          <w:noProof/>
          <w:kern w:val="0"/>
          <w:sz w:val="24"/>
          <w:szCs w:val="24"/>
          <w:vertAlign w:val="superscript"/>
          <w:lang w:eastAsia="en-IE"/>
        </w:rPr>
        <w:footnoteReference w:id="23"/>
      </w:r>
      <w:r w:rsidRPr="00230874">
        <w:rPr>
          <w:rFonts w:ascii="Times New Roman" w:hAnsi="Times New Roman"/>
          <w:noProof/>
          <w:sz w:val="24"/>
        </w:rPr>
        <w:t xml:space="preserve"> prevede o impozitare minimă (accize) a electricității și permite statelor membre să reducă rata de impozitare până la zero atunci când acest lucru este posibil din punct de vedere juridic pentru industriile mari consumatoare de energie și gospodării și pentru toate industriile în cazul energiei electrice din surse regenerabile. </w:t>
      </w:r>
    </w:p>
    <w:p w14:paraId="107ED355" w14:textId="17AFCDA0"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color w:val="000000"/>
          <w:kern w:val="0"/>
          <w:sz w:val="24"/>
          <w:szCs w:val="24"/>
          <w14:ligatures w14:val="none"/>
        </w:rPr>
      </w:pPr>
      <w:r w:rsidRPr="00230874">
        <w:rPr>
          <w:rFonts w:ascii="Times New Roman" w:hAnsi="Times New Roman"/>
          <w:noProof/>
          <w:sz w:val="24"/>
        </w:rPr>
        <w:t xml:space="preserve">Reducerea impozitării </w:t>
      </w:r>
      <w:r w:rsidRPr="00230874">
        <w:rPr>
          <w:rFonts w:ascii="Times New Roman" w:hAnsi="Times New Roman"/>
          <w:b/>
          <w:noProof/>
          <w:sz w:val="24"/>
        </w:rPr>
        <w:t>s-a dovedit a fi foarte eficace în ceea ce privește menținerea sub control a facturilor la energie</w:t>
      </w:r>
      <w:r w:rsidRPr="00230874">
        <w:rPr>
          <w:rFonts w:ascii="Times New Roman" w:hAnsi="Times New Roman"/>
          <w:noProof/>
          <w:sz w:val="24"/>
        </w:rPr>
        <w:t xml:space="preserve"> în timpul crizei energetice, atunci când statele membre au pus în aplicare reduceri ale TVA și ale impozitelor pe energie, precum și transferuri de venituri către grupurile vulnerabile</w:t>
      </w:r>
      <w:r w:rsidRPr="00230874">
        <w:rPr>
          <w:rFonts w:ascii="Times New Roman" w:eastAsia="Times New Roman" w:hAnsi="Times New Roman" w:cs="Times New Roman"/>
          <w:noProof/>
          <w:kern w:val="0"/>
          <w:sz w:val="24"/>
          <w:szCs w:val="24"/>
          <w:vertAlign w:val="superscript"/>
          <w:lang w:eastAsia="en-IE"/>
        </w:rPr>
        <w:footnoteReference w:id="24"/>
      </w:r>
      <w:r w:rsidRPr="00230874">
        <w:rPr>
          <w:rFonts w:ascii="Times New Roman" w:hAnsi="Times New Roman"/>
          <w:noProof/>
          <w:sz w:val="24"/>
        </w:rPr>
        <w:t>. În Franța, de exemplu, taxa pe consumul de energie electrică a fost redusă de la 22,5 EUR/MWh la 0,6 EUR/MWh</w:t>
      </w:r>
      <w:r w:rsidRPr="00230874">
        <w:rPr>
          <w:rFonts w:ascii="Times New Roman" w:eastAsia="Times New Roman" w:hAnsi="Times New Roman" w:cs="Times New Roman"/>
          <w:noProof/>
          <w:kern w:val="0"/>
          <w:sz w:val="24"/>
          <w:szCs w:val="24"/>
          <w:vertAlign w:val="superscript"/>
          <w:lang w:eastAsia="en-IE"/>
        </w:rPr>
        <w:footnoteReference w:id="25"/>
      </w:r>
      <w:r w:rsidRPr="00230874">
        <w:rPr>
          <w:rFonts w:ascii="Times New Roman" w:hAnsi="Times New Roman"/>
          <w:noProof/>
          <w:sz w:val="24"/>
        </w:rPr>
        <w:t>. Un astfel de sprijin ar trebui să vizeze în mod special atingerea efectivă a obiectivului, reducând în același timp la minimum costurile fiscale</w:t>
      </w:r>
      <w:r w:rsidRPr="00230874">
        <w:rPr>
          <w:rFonts w:ascii="Times New Roman" w:eastAsia="Times New Roman" w:hAnsi="Times New Roman" w:cs="Times New Roman"/>
          <w:noProof/>
          <w:kern w:val="0"/>
          <w:sz w:val="24"/>
          <w:szCs w:val="24"/>
          <w:vertAlign w:val="superscript"/>
          <w:lang w:eastAsia="en-IE"/>
        </w:rPr>
        <w:footnoteReference w:id="26"/>
      </w:r>
      <w:r w:rsidRPr="00230874">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1264"/>
        <w:gridCol w:w="7978"/>
      </w:tblGrid>
      <w:tr w:rsidR="00E8217E" w:rsidRPr="00230874" w14:paraId="18C54EFA" w14:textId="77777777" w:rsidTr="00E8217E">
        <w:trPr>
          <w:trHeight w:val="205"/>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6C7E19C0"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3CAECB98" w14:textId="77777777" w:rsidR="00E8217E" w:rsidRPr="00230874" w:rsidRDefault="00E8217E" w:rsidP="00E8217E">
            <w:pPr>
              <w:keepNext/>
              <w:spacing w:before="100" w:beforeAutospacing="1" w:after="100" w:afterAutospacing="1"/>
              <w:jc w:val="both"/>
              <w:outlineLvl w:val="3"/>
              <w:rPr>
                <w:rFonts w:ascii="Times New Roman" w:eastAsia="Times New Roman" w:hAnsi="Times New Roman" w:cs="Times New Roman"/>
                <w:b/>
                <w:bCs/>
                <w:noProof/>
                <w14:ligatures w14:val="none"/>
              </w:rPr>
            </w:pPr>
            <w:bookmarkStart w:id="50" w:name="_Ref189735218"/>
            <w:r w:rsidRPr="00230874">
              <w:rPr>
                <w:rFonts w:ascii="Times New Roman" w:hAnsi="Times New Roman"/>
                <w:b/>
                <w:noProof/>
              </w:rPr>
              <w:t>Reducerea impozitării energiei electrice și eliminarea din facturi a componentelor costurilor neenergetice</w:t>
            </w:r>
            <w:bookmarkEnd w:id="50"/>
          </w:p>
        </w:tc>
      </w:tr>
      <w:tr w:rsidR="00E8217E" w:rsidRPr="00230874" w14:paraId="5CBF504C"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64738E9B"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4032BC95" w14:textId="77777777" w:rsidR="00E8217E" w:rsidRPr="00230874" w:rsidRDefault="00E8217E" w:rsidP="00E8217E">
            <w:pPr>
              <w:spacing w:after="60"/>
              <w:jc w:val="both"/>
              <w:rPr>
                <w:rFonts w:ascii="Times New Roman" w:eastAsia="Times New Roman" w:hAnsi="Times New Roman" w:cs="Times New Roman"/>
                <w:noProof/>
                <w14:ligatures w14:val="none"/>
              </w:rPr>
            </w:pPr>
            <w:r w:rsidRPr="00230874">
              <w:rPr>
                <w:rFonts w:ascii="Times New Roman" w:hAnsi="Times New Roman"/>
                <w:noProof/>
              </w:rPr>
              <w:t xml:space="preserve">Consiliul ar trebui </w:t>
            </w:r>
            <w:r w:rsidRPr="00230874">
              <w:rPr>
                <w:rFonts w:ascii="Times New Roman" w:hAnsi="Times New Roman"/>
                <w:b/>
                <w:noProof/>
              </w:rPr>
              <w:t>să finalizeze revizuirea Directivei privind impozitarea energiei</w:t>
            </w:r>
            <w:r w:rsidRPr="00230874">
              <w:rPr>
                <w:rFonts w:ascii="Times New Roman" w:hAnsi="Times New Roman"/>
                <w:noProof/>
              </w:rPr>
              <w:t xml:space="preserve"> („DIE”), propusă în 2021, având ca obiective: (i) alinierea impozitării produselor energetice la politicile UE în domeniul energiei și al climei; (ii) promovarea tehnologiilor curate și (iii) eliminarea scutirilor caduce și a cotelor reduse care încurajează în prezent utilizarea combustibililor fosili. Comisia este pregătită să sprijine în continuare adoptarea.</w:t>
            </w:r>
          </w:p>
          <w:p w14:paraId="757965A9" w14:textId="77777777" w:rsidR="00E8217E" w:rsidRPr="00230874" w:rsidRDefault="00E8217E" w:rsidP="00E8217E">
            <w:pPr>
              <w:spacing w:after="60"/>
              <w:jc w:val="both"/>
              <w:rPr>
                <w:rFonts w:ascii="Times New Roman" w:eastAsia="Times New Roman" w:hAnsi="Times New Roman" w:cs="Times New Roman"/>
                <w:noProof/>
                <w14:ligatures w14:val="none"/>
              </w:rPr>
            </w:pPr>
            <w:r w:rsidRPr="00230874">
              <w:rPr>
                <w:rFonts w:ascii="Times New Roman" w:hAnsi="Times New Roman"/>
                <w:noProof/>
              </w:rPr>
              <w:t xml:space="preserve">Comisia reamintește că statele membre pot (i) reduce impozitele și taxele naționale din factura la energie electrică în vederea atingerii </w:t>
            </w:r>
            <w:r w:rsidRPr="00230874">
              <w:rPr>
                <w:rFonts w:ascii="Times New Roman" w:hAnsi="Times New Roman"/>
                <w:b/>
                <w:noProof/>
              </w:rPr>
              <w:t>ratelor minime ale accizelor</w:t>
            </w:r>
            <w:r w:rsidRPr="00230874">
              <w:rPr>
                <w:rFonts w:ascii="Times New Roman" w:hAnsi="Times New Roman"/>
                <w:noProof/>
              </w:rPr>
              <w:t xml:space="preserve"> prevăzute în Directiva privind impozitarea energiei în valoare de </w:t>
            </w:r>
            <w:r w:rsidRPr="00230874">
              <w:rPr>
                <w:rFonts w:ascii="Times New Roman" w:hAnsi="Times New Roman"/>
                <w:b/>
                <w:noProof/>
              </w:rPr>
              <w:t>0,5 EUR/MWh pentru întreprinderi</w:t>
            </w:r>
            <w:r w:rsidRPr="00230874">
              <w:rPr>
                <w:rFonts w:ascii="Times New Roman" w:eastAsia="Times New Roman" w:hAnsi="Times New Roman" w:cs="Times New Roman"/>
                <w:noProof/>
                <w:sz w:val="24"/>
                <w:szCs w:val="24"/>
                <w:vertAlign w:val="superscript"/>
                <w:lang w:eastAsia="en-IE"/>
              </w:rPr>
              <w:footnoteReference w:id="27"/>
            </w:r>
            <w:r w:rsidRPr="00230874">
              <w:rPr>
                <w:rFonts w:ascii="Times New Roman" w:hAnsi="Times New Roman"/>
                <w:noProof/>
              </w:rPr>
              <w:t>;</w:t>
            </w:r>
            <w:r w:rsidRPr="00230874">
              <w:rPr>
                <w:rFonts w:ascii="Times New Roman" w:hAnsi="Times New Roman"/>
                <w:noProof/>
                <w:sz w:val="24"/>
              </w:rPr>
              <w:t xml:space="preserve"> </w:t>
            </w:r>
            <w:r w:rsidRPr="00230874">
              <w:rPr>
                <w:rFonts w:ascii="Times New Roman" w:hAnsi="Times New Roman"/>
                <w:noProof/>
              </w:rPr>
              <w:t xml:space="preserve">(ii) aplica </w:t>
            </w:r>
            <w:r w:rsidRPr="00230874">
              <w:rPr>
                <w:rFonts w:ascii="Times New Roman" w:hAnsi="Times New Roman"/>
                <w:b/>
                <w:noProof/>
              </w:rPr>
              <w:t>cota redusă de TVA</w:t>
            </w:r>
            <w:r w:rsidRPr="00230874">
              <w:rPr>
                <w:rFonts w:ascii="Times New Roman" w:hAnsi="Times New Roman"/>
                <w:noProof/>
              </w:rPr>
              <w:t xml:space="preserve"> permisă de Directiva TVA și de directiva de modificare a acesteia </w:t>
            </w:r>
            <w:r w:rsidRPr="00230874">
              <w:rPr>
                <w:rFonts w:ascii="Times New Roman" w:hAnsi="Times New Roman"/>
                <w:b/>
                <w:noProof/>
              </w:rPr>
              <w:t>de minimum 5 %</w:t>
            </w:r>
            <w:r w:rsidRPr="00230874">
              <w:rPr>
                <w:rFonts w:ascii="Times New Roman" w:eastAsia="Times New Roman" w:hAnsi="Times New Roman" w:cs="Times New Roman"/>
                <w:noProof/>
                <w:sz w:val="24"/>
                <w:szCs w:val="24"/>
                <w:vertAlign w:val="superscript"/>
                <w:lang w:eastAsia="en-IE"/>
              </w:rPr>
              <w:footnoteReference w:id="28"/>
            </w:r>
            <w:r w:rsidRPr="00230874">
              <w:rPr>
                <w:rFonts w:ascii="Times New Roman" w:hAnsi="Times New Roman"/>
                <w:noProof/>
              </w:rPr>
              <w:t>; (iii) elimina taxele care nu sunt legate de energie</w:t>
            </w:r>
            <w:r w:rsidRPr="00230874">
              <w:rPr>
                <w:rFonts w:ascii="Times New Roman" w:eastAsia="Times New Roman" w:hAnsi="Times New Roman" w:cs="Times New Roman"/>
                <w:noProof/>
                <w:sz w:val="24"/>
                <w:szCs w:val="24"/>
                <w:vertAlign w:val="superscript"/>
                <w:lang w:eastAsia="en-IE"/>
              </w:rPr>
              <w:footnoteReference w:id="29"/>
            </w:r>
            <w:r w:rsidRPr="00230874">
              <w:rPr>
                <w:rFonts w:ascii="Times New Roman" w:hAnsi="Times New Roman"/>
                <w:noProof/>
              </w:rPr>
              <w:t xml:space="preserve"> și (iv) transfera taxele care finanțează politicile energetice la bugetul general</w:t>
            </w:r>
            <w:r w:rsidRPr="00230874">
              <w:rPr>
                <w:rFonts w:ascii="Times New Roman" w:eastAsia="Times New Roman" w:hAnsi="Times New Roman" w:cs="Times New Roman"/>
                <w:noProof/>
                <w:sz w:val="24"/>
                <w:szCs w:val="24"/>
                <w:vertAlign w:val="superscript"/>
                <w:lang w:eastAsia="en-IE"/>
              </w:rPr>
              <w:footnoteReference w:id="30"/>
            </w:r>
            <w:r w:rsidRPr="00230874">
              <w:rPr>
                <w:rFonts w:ascii="Times New Roman" w:hAnsi="Times New Roman"/>
                <w:noProof/>
              </w:rPr>
              <w:t xml:space="preserve">. </w:t>
            </w:r>
          </w:p>
          <w:p w14:paraId="4D3DF3D0" w14:textId="77777777" w:rsidR="00E8217E" w:rsidRPr="00230874" w:rsidRDefault="00E8217E" w:rsidP="00E8217E">
            <w:pPr>
              <w:spacing w:after="60"/>
              <w:jc w:val="both"/>
              <w:rPr>
                <w:rFonts w:ascii="Times New Roman" w:eastAsia="Times New Roman" w:hAnsi="Times New Roman" w:cs="Times New Roman"/>
                <w:noProof/>
                <w14:ligatures w14:val="none"/>
              </w:rPr>
            </w:pPr>
            <w:r w:rsidRPr="00230874">
              <w:rPr>
                <w:rFonts w:ascii="Times New Roman" w:hAnsi="Times New Roman"/>
                <w:noProof/>
              </w:rPr>
              <w:t xml:space="preserve">În conformitate cu Directiva privind impozitarea energiei, care </w:t>
            </w:r>
            <w:r w:rsidRPr="00230874">
              <w:rPr>
                <w:rFonts w:ascii="Times New Roman" w:hAnsi="Times New Roman"/>
                <w:b/>
                <w:noProof/>
              </w:rPr>
              <w:t>permite reducerea la zero a impozitelor pentru energia consumată de gospodării și de industriile mari consumatoare de energie</w:t>
            </w:r>
            <w:r w:rsidRPr="00230874">
              <w:rPr>
                <w:rFonts w:ascii="Times New Roman" w:hAnsi="Times New Roman"/>
                <w:noProof/>
              </w:rPr>
              <w:t xml:space="preserve">, Comisia va </w:t>
            </w:r>
            <w:r w:rsidRPr="00230874">
              <w:rPr>
                <w:rFonts w:ascii="Times New Roman" w:hAnsi="Times New Roman"/>
                <w:b/>
                <w:noProof/>
              </w:rPr>
              <w:t>emite o recomandare adresată statelor membre</w:t>
            </w:r>
            <w:r w:rsidRPr="00230874">
              <w:rPr>
                <w:rFonts w:ascii="Times New Roman" w:hAnsi="Times New Roman"/>
                <w:noProof/>
              </w:rPr>
              <w:t xml:space="preserve"> cu privire la modul de utilizare a acestor flexibilități și de asigurare, în toate sectoarele, a faptului că energia electrică este impozitată mai puțin decât alte surse de energie, urmărind în același timp obiectivele noastre de decarbonizare pe termen lung.</w:t>
            </w:r>
          </w:p>
        </w:tc>
      </w:tr>
      <w:tr w:rsidR="00E8217E" w:rsidRPr="00230874" w14:paraId="11FF7C29"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3278565E"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4D96170F"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De la adoptarea Directivei revizuite privind impozitarea energiei. Recomandări suplimentare ale Comisiei în T4 2025.</w:t>
            </w:r>
          </w:p>
        </w:tc>
      </w:tr>
      <w:tr w:rsidR="00E8217E" w:rsidRPr="00230874" w14:paraId="6E4F3655"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114ADEFB"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0058EB80"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Reducerea imediată a facturilor la energie, cu </w:t>
            </w:r>
            <w:r w:rsidRPr="00230874">
              <w:rPr>
                <w:rFonts w:ascii="Times New Roman" w:hAnsi="Times New Roman"/>
                <w:b/>
                <w:noProof/>
              </w:rPr>
              <w:t>potențialul de a reduce cel puțin la jumătate componenta fiscală</w:t>
            </w:r>
            <w:r w:rsidRPr="00230874">
              <w:rPr>
                <w:rFonts w:ascii="Times New Roman" w:hAnsi="Times New Roman"/>
                <w:noProof/>
              </w:rPr>
              <w:t xml:space="preserve"> (în EUR/MWh), pe baza experienței reducerilor fiscale din perioada 2022-2023 (a se vedea figura 2). Accelerarea electrificării prin stimulente fiscale și reducerea dependenței de combustibilii fosili.</w:t>
            </w:r>
          </w:p>
        </w:tc>
      </w:tr>
    </w:tbl>
    <w:p w14:paraId="6FE45ADB" w14:textId="77777777" w:rsidR="00E8217E" w:rsidRPr="00230874" w:rsidRDefault="00E8217E" w:rsidP="00E8217E">
      <w:pPr>
        <w:keepNext/>
        <w:spacing w:before="100" w:beforeAutospacing="1" w:after="100" w:afterAutospacing="1" w:line="240" w:lineRule="auto"/>
        <w:jc w:val="both"/>
        <w:rPr>
          <w:rFonts w:ascii="Times New Roman" w:eastAsia="Times New Roman" w:hAnsi="Times New Roman" w:cs="Times New Roman"/>
          <w:i/>
          <w:noProof/>
          <w:kern w:val="0"/>
          <w:sz w:val="24"/>
          <w:szCs w:val="24"/>
          <w14:ligatures w14:val="none"/>
        </w:rPr>
      </w:pPr>
      <w:r w:rsidRPr="00230874">
        <w:rPr>
          <w:rFonts w:ascii="Times New Roman" w:hAnsi="Times New Roman"/>
          <w:i/>
          <w:noProof/>
          <w:sz w:val="24"/>
        </w:rPr>
        <w:t>c) Costuri mai mici de aprovizionare prin creșterea concurenței cu amănuntul</w:t>
      </w:r>
    </w:p>
    <w:p w14:paraId="267E7514" w14:textId="7E69FCD9"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În prezent, 73 % din gospodăriile din UE, precum și o proporție semnificativă de întreprinderi mici și mijlocii au contracte de energie electrică pe durată determinată</w:t>
      </w:r>
      <w:r w:rsidRPr="00230874">
        <w:rPr>
          <w:rFonts w:ascii="Times New Roman" w:eastAsia="Yu Gothic Light" w:hAnsi="Times New Roman" w:cs="Times New Roman"/>
          <w:noProof/>
          <w:kern w:val="0"/>
          <w:sz w:val="24"/>
          <w:szCs w:val="24"/>
          <w:vertAlign w:val="superscript"/>
          <w:lang w:eastAsia="en-IE"/>
        </w:rPr>
        <w:footnoteReference w:id="31"/>
      </w:r>
      <w:r w:rsidRPr="00230874">
        <w:rPr>
          <w:rFonts w:ascii="Times New Roman" w:hAnsi="Times New Roman"/>
          <w:noProof/>
          <w:sz w:val="24"/>
        </w:rPr>
        <w:t xml:space="preserve">. Multe dintre acestea și-ar putea reduce facturile la energie electrică prin trecerea la un furnizor mai competitiv sau </w:t>
      </w:r>
      <w:r w:rsidRPr="00230874">
        <w:rPr>
          <w:rFonts w:ascii="Times New Roman" w:hAnsi="Times New Roman"/>
          <w:noProof/>
          <w:sz w:val="24"/>
          <w:shd w:val="clear" w:color="auto" w:fill="FFFFFF"/>
        </w:rPr>
        <w:t>prin reorientarea consumului către perioade în care prețurile sunt mai mici</w:t>
      </w:r>
      <w:r w:rsidRPr="00230874">
        <w:rPr>
          <w:rFonts w:ascii="Times New Roman" w:hAnsi="Times New Roman"/>
          <w:noProof/>
          <w:sz w:val="24"/>
        </w:rPr>
        <w:t>, dar se confruntă în continuare cu bariere de piață. Consumatorii vulnerabili necesită o atenție deosebită. Măsurile privind accesibilitatea ar trebui să ia în considerare nevoile specifice ale gospodăriilor cu venituri mai mici, inclusiv opțiunile flexibile de facturare care previn debranșările pentru grupurile defavorizate din punct de vedere economic. Comunitățile energetice trebuie, de asemenea, consolidate pentru a permite comunităților locale, cetățenilor și întreprinderilor să își unească forțele și să investească în proiecte de energie curată la nivel local, permițându-le astfel să producă, să vândă și să consume energia din surse regenerabile. Este esențial ca UE să continue să ofere o finanțare specifică suficientă pentru a sprijini finalizarea uniunii energetice.</w:t>
      </w:r>
    </w:p>
    <w:tbl>
      <w:tblPr>
        <w:tblStyle w:val="TableGrid"/>
        <w:tblW w:w="0" w:type="auto"/>
        <w:tblLook w:val="04A0" w:firstRow="1" w:lastRow="0" w:firstColumn="1" w:lastColumn="0" w:noHBand="0" w:noVBand="1"/>
      </w:tblPr>
      <w:tblGrid>
        <w:gridCol w:w="1264"/>
        <w:gridCol w:w="7978"/>
      </w:tblGrid>
      <w:tr w:rsidR="00E8217E" w:rsidRPr="00230874" w14:paraId="1328288F"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5C5E3AEF"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2607C548" w14:textId="77777777" w:rsidR="00E8217E" w:rsidRPr="00230874" w:rsidRDefault="00E8217E" w:rsidP="00E8217E">
            <w:pPr>
              <w:spacing w:before="100" w:beforeAutospacing="1" w:after="100" w:afterAutospacing="1"/>
              <w:jc w:val="both"/>
              <w:outlineLvl w:val="3"/>
              <w:rPr>
                <w:rFonts w:ascii="Times New Roman" w:eastAsia="Times New Roman" w:hAnsi="Times New Roman" w:cs="Times New Roman"/>
                <w:b/>
                <w:bCs/>
                <w:noProof/>
                <w14:ligatures w14:val="none"/>
              </w:rPr>
            </w:pPr>
            <w:bookmarkStart w:id="51" w:name="_Ref189735222"/>
            <w:r w:rsidRPr="00230874">
              <w:rPr>
                <w:rFonts w:ascii="Times New Roman" w:hAnsi="Times New Roman"/>
                <w:b/>
                <w:noProof/>
                <w:color w:val="000000"/>
              </w:rPr>
              <w:t>Posibilitatea consumatorilor de a trece la furnizori de energie mai ieftini și de a beneficia de energie din surse regenerabile la prețuri accesibile, combătând în același timp sărăcia energetică</w:t>
            </w:r>
            <w:bookmarkEnd w:id="51"/>
          </w:p>
        </w:tc>
      </w:tr>
      <w:tr w:rsidR="00E8217E" w:rsidRPr="00230874" w14:paraId="7282E69B"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06A8C1C8"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131EC23E" w14:textId="77777777" w:rsidR="00E8217E" w:rsidRPr="00230874" w:rsidRDefault="00E8217E" w:rsidP="00E8217E">
            <w:pPr>
              <w:jc w:val="both"/>
              <w:rPr>
                <w:rFonts w:ascii="Times New Roman" w:eastAsia="Times New Roman" w:hAnsi="Times New Roman" w:cs="Times New Roman"/>
                <w:b/>
                <w:bCs/>
                <w:noProof/>
                <w:color w:val="000000"/>
                <w14:ligatures w14:val="none"/>
              </w:rPr>
            </w:pPr>
            <w:r w:rsidRPr="00230874">
              <w:rPr>
                <w:rFonts w:ascii="Times New Roman" w:hAnsi="Times New Roman"/>
                <w:noProof/>
                <w:color w:val="000000"/>
              </w:rPr>
              <w:t xml:space="preserve">Comisia va propune un </w:t>
            </w:r>
            <w:r w:rsidRPr="00230874">
              <w:rPr>
                <w:rFonts w:ascii="Times New Roman" w:hAnsi="Times New Roman"/>
                <w:b/>
                <w:noProof/>
                <w:color w:val="000000"/>
              </w:rPr>
              <w:t>pachet de măsuri privind energia pentru cetățeni</w:t>
            </w:r>
            <w:r w:rsidRPr="00230874">
              <w:rPr>
                <w:rFonts w:ascii="Times New Roman" w:hAnsi="Times New Roman"/>
                <w:noProof/>
                <w:color w:val="000000"/>
              </w:rPr>
              <w:t xml:space="preserve"> pentru a spori participarea cetățenilor la tranziția energetică și pentru a consolida dimensiunea socială a uniunii energetice, inclusiv, în special:</w:t>
            </w:r>
          </w:p>
          <w:p w14:paraId="1E0E7AEC" w14:textId="77777777" w:rsidR="00E8217E" w:rsidRPr="00230874" w:rsidRDefault="00E8217E" w:rsidP="00E8217E">
            <w:pPr>
              <w:numPr>
                <w:ilvl w:val="0"/>
                <w:numId w:val="10"/>
              </w:numPr>
              <w:spacing w:before="100" w:beforeAutospacing="1" w:afterAutospacing="1"/>
              <w:jc w:val="both"/>
              <w:rPr>
                <w:rFonts w:ascii="Times New Roman" w:eastAsia="Times New Roman" w:hAnsi="Times New Roman" w:cs="Times New Roman"/>
                <w:noProof/>
                <w:color w:val="000000"/>
                <w14:ligatures w14:val="none"/>
              </w:rPr>
            </w:pPr>
            <w:r w:rsidRPr="00230874">
              <w:rPr>
                <w:rFonts w:ascii="Times New Roman" w:hAnsi="Times New Roman"/>
                <w:noProof/>
                <w:color w:val="000000"/>
              </w:rPr>
              <w:t xml:space="preserve">oferirea de </w:t>
            </w:r>
            <w:r w:rsidRPr="00230874">
              <w:rPr>
                <w:rFonts w:ascii="Times New Roman" w:hAnsi="Times New Roman"/>
                <w:b/>
                <w:noProof/>
                <w:color w:val="000000"/>
              </w:rPr>
              <w:t>orientări statelor membre pentru a elimina barierele existente</w:t>
            </w:r>
            <w:r w:rsidRPr="00230874">
              <w:rPr>
                <w:rFonts w:ascii="Times New Roman" w:hAnsi="Times New Roman"/>
                <w:noProof/>
                <w:color w:val="000000"/>
              </w:rPr>
              <w:t xml:space="preserve">, astfel încât consumatorii să facă economii la facturile la energie prin </w:t>
            </w:r>
            <w:r w:rsidRPr="00230874">
              <w:rPr>
                <w:rFonts w:ascii="Times New Roman" w:hAnsi="Times New Roman"/>
                <w:b/>
                <w:noProof/>
                <w:color w:val="000000"/>
              </w:rPr>
              <w:t>trecerea la alt furnizor și schimbarea contractului</w:t>
            </w:r>
            <w:r w:rsidRPr="00230874">
              <w:rPr>
                <w:rFonts w:ascii="Times New Roman" w:hAnsi="Times New Roman"/>
                <w:noProof/>
                <w:color w:val="000000"/>
              </w:rPr>
              <w:t>. Aceasta ar include asigurarea înțelegerii facturii de către consumatori prin informații și date clare privind consumul de energie, prețuri care să le permită consumatorilor să treacă la ore cu prețuri mai mici</w:t>
            </w:r>
            <w:r w:rsidRPr="00230874">
              <w:rPr>
                <w:rFonts w:ascii="Times New Roman" w:eastAsia="Times New Roman" w:hAnsi="Times New Roman" w:cs="Times New Roman"/>
                <w:noProof/>
                <w:color w:val="000000"/>
                <w:vertAlign w:val="superscript"/>
                <w:lang w:eastAsia="en-IE"/>
              </w:rPr>
              <w:footnoteReference w:id="32"/>
            </w:r>
            <w:r w:rsidRPr="00230874">
              <w:rPr>
                <w:rFonts w:ascii="Times New Roman" w:hAnsi="Times New Roman"/>
                <w:noProof/>
                <w:color w:val="000000"/>
              </w:rPr>
              <w:t xml:space="preserve">; </w:t>
            </w:r>
          </w:p>
          <w:p w14:paraId="2C8E84A1" w14:textId="77777777" w:rsidR="00E8217E" w:rsidRPr="00230874" w:rsidRDefault="00E8217E" w:rsidP="00E8217E">
            <w:pPr>
              <w:numPr>
                <w:ilvl w:val="0"/>
                <w:numId w:val="9"/>
              </w:numPr>
              <w:spacing w:before="100" w:beforeAutospacing="1" w:afterAutospacing="1"/>
              <w:jc w:val="both"/>
              <w:rPr>
                <w:rFonts w:ascii="Times New Roman" w:eastAsia="Times New Roman" w:hAnsi="Times New Roman" w:cs="Times New Roman"/>
                <w:noProof/>
                <w:color w:val="000000"/>
                <w14:ligatures w14:val="none"/>
              </w:rPr>
            </w:pPr>
            <w:r w:rsidRPr="00230874">
              <w:rPr>
                <w:rFonts w:ascii="Times New Roman" w:hAnsi="Times New Roman"/>
                <w:noProof/>
                <w:color w:val="000000"/>
              </w:rPr>
              <w:t xml:space="preserve">stabilirea </w:t>
            </w:r>
            <w:r w:rsidRPr="00230874">
              <w:rPr>
                <w:rFonts w:ascii="Times New Roman" w:hAnsi="Times New Roman"/>
                <w:b/>
                <w:noProof/>
                <w:color w:val="000000"/>
              </w:rPr>
              <w:t>măsurilor de reducere a sărăciei energetice</w:t>
            </w:r>
            <w:r w:rsidRPr="00230874">
              <w:rPr>
                <w:rFonts w:ascii="Times New Roman" w:hAnsi="Times New Roman"/>
                <w:noProof/>
                <w:color w:val="000000"/>
              </w:rPr>
              <w:t xml:space="preserve">, inclusiv prin eficiență energetică, </w:t>
            </w:r>
            <w:r w:rsidRPr="00230874">
              <w:rPr>
                <w:rFonts w:ascii="Times New Roman" w:hAnsi="Times New Roman"/>
                <w:b/>
                <w:noProof/>
                <w:color w:val="000000"/>
              </w:rPr>
              <w:t>și permiterea consumatorilor și comunităților să producă, să utilizeze și să vândă energie din surse regenerabile</w:t>
            </w:r>
            <w:r w:rsidRPr="00230874">
              <w:rPr>
                <w:rFonts w:ascii="Times New Roman" w:hAnsi="Times New Roman"/>
                <w:noProof/>
                <w:color w:val="000000"/>
              </w:rPr>
              <w:t xml:space="preserve"> în condiții proprii, inclusiv prin intermediul comunităților energetice.</w:t>
            </w:r>
          </w:p>
        </w:tc>
      </w:tr>
      <w:tr w:rsidR="00E8217E" w:rsidRPr="00230874" w14:paraId="68781E39"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22D5CB83"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7EED1629" w14:textId="77777777" w:rsidR="00E8217E" w:rsidRPr="00230874" w:rsidRDefault="00E8217E" w:rsidP="00E8217E">
            <w:pPr>
              <w:jc w:val="both"/>
              <w:rPr>
                <w:rFonts w:ascii="Times New Roman" w:eastAsia="Times New Roman" w:hAnsi="Times New Roman" w:cs="Times New Roman"/>
                <w:noProof/>
                <w:color w:val="000000"/>
                <w14:ligatures w14:val="none"/>
              </w:rPr>
            </w:pPr>
            <w:r w:rsidRPr="00230874">
              <w:rPr>
                <w:rFonts w:ascii="Times New Roman" w:hAnsi="Times New Roman"/>
                <w:noProof/>
                <w:color w:val="000000"/>
              </w:rPr>
              <w:t>T3 2025 (Pachetul de măsuri privind energia pentru cetățeni)</w:t>
            </w:r>
          </w:p>
        </w:tc>
      </w:tr>
      <w:tr w:rsidR="00E8217E" w:rsidRPr="00230874" w14:paraId="5BB8E9B0" w14:textId="77777777" w:rsidTr="00E8217E">
        <w:trPr>
          <w:trHeight w:val="698"/>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632C704F"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3ADD6D5A" w14:textId="77777777" w:rsidR="00E8217E" w:rsidRPr="00230874" w:rsidRDefault="00E8217E" w:rsidP="00E8217E">
            <w:pPr>
              <w:jc w:val="both"/>
              <w:rPr>
                <w:rFonts w:ascii="Times New Roman" w:eastAsia="Times New Roman" w:hAnsi="Times New Roman" w:cs="Times New Roman"/>
                <w:b/>
                <w:bCs/>
                <w:noProof/>
                <w:color w:val="000000"/>
                <w14:ligatures w14:val="none"/>
              </w:rPr>
            </w:pPr>
            <w:r w:rsidRPr="00230874">
              <w:rPr>
                <w:rFonts w:ascii="Times New Roman" w:hAnsi="Times New Roman"/>
                <w:noProof/>
                <w:color w:val="000000"/>
              </w:rPr>
              <w:t xml:space="preserve">Trecerea la furnizorul de energie electrică ce oferă cele mai mici prețuri poate realiza economii în rândul gospodăriilor </w:t>
            </w:r>
            <w:r w:rsidRPr="00230874">
              <w:rPr>
                <w:rFonts w:ascii="Times New Roman" w:hAnsi="Times New Roman"/>
                <w:b/>
                <w:noProof/>
                <w:color w:val="000000"/>
              </w:rPr>
              <w:t>între 150 și 200 EUR pe an</w:t>
            </w:r>
            <w:r w:rsidRPr="00230874">
              <w:rPr>
                <w:rFonts w:ascii="Times New Roman" w:eastAsia="Times New Roman" w:hAnsi="Times New Roman" w:cs="Times New Roman"/>
                <w:noProof/>
                <w:color w:val="000000"/>
                <w:vertAlign w:val="superscript"/>
                <w:lang w:eastAsia="en-IE"/>
              </w:rPr>
              <w:footnoteReference w:id="33"/>
            </w:r>
            <w:r w:rsidRPr="00230874">
              <w:rPr>
                <w:rFonts w:ascii="Times New Roman" w:hAnsi="Times New Roman"/>
                <w:noProof/>
                <w:color w:val="000000"/>
              </w:rPr>
              <w:t xml:space="preserve">. Gospodăriile pot </w:t>
            </w:r>
            <w:r w:rsidRPr="00230874">
              <w:rPr>
                <w:rFonts w:ascii="Times New Roman" w:hAnsi="Times New Roman"/>
                <w:b/>
                <w:noProof/>
                <w:color w:val="000000"/>
              </w:rPr>
              <w:t>economisi între 500 și 1 100 EUR pe an prin participarea la comunitățile energetice</w:t>
            </w:r>
            <w:r w:rsidRPr="00230874">
              <w:rPr>
                <w:rFonts w:ascii="Times New Roman" w:eastAsia="Times New Roman" w:hAnsi="Times New Roman" w:cs="Times New Roman"/>
                <w:noProof/>
                <w:color w:val="000000"/>
                <w:vertAlign w:val="superscript"/>
                <w:lang w:eastAsia="en-IE"/>
              </w:rPr>
              <w:footnoteReference w:id="34"/>
            </w:r>
            <w:r w:rsidRPr="00230874">
              <w:rPr>
                <w:rFonts w:ascii="Times New Roman" w:hAnsi="Times New Roman"/>
                <w:noProof/>
                <w:color w:val="000000"/>
              </w:rPr>
              <w:t>.</w:t>
            </w:r>
          </w:p>
        </w:tc>
      </w:tr>
    </w:tbl>
    <w:p w14:paraId="5FE9F687" w14:textId="77777777" w:rsidR="00E8217E" w:rsidRPr="00230874" w:rsidRDefault="00E8217E" w:rsidP="00E8217E">
      <w:pPr>
        <w:keepNext/>
        <w:keepLines/>
        <w:spacing w:before="240" w:after="100" w:afterAutospacing="1" w:line="240" w:lineRule="auto"/>
        <w:ind w:hanging="12"/>
        <w:outlineLvl w:val="2"/>
        <w:rPr>
          <w:rFonts w:ascii="Times New Roman" w:eastAsia="Yu Gothic Light" w:hAnsi="Times New Roman" w:cs="Times New Roman"/>
          <w:b/>
          <w:i/>
          <w:noProof/>
          <w:kern w:val="0"/>
          <w:sz w:val="24"/>
          <w:szCs w:val="24"/>
          <w:u w:val="single"/>
          <w14:ligatures w14:val="none"/>
        </w:rPr>
      </w:pPr>
      <w:bookmarkStart w:id="52" w:name="_Toc189995486"/>
      <w:r w:rsidRPr="00230874">
        <w:rPr>
          <w:rFonts w:ascii="Times New Roman" w:hAnsi="Times New Roman"/>
          <w:b/>
          <w:i/>
          <w:noProof/>
          <w:sz w:val="24"/>
          <w:u w:val="single"/>
        </w:rPr>
        <w:t>Acțiunea 2: Reducerea costului aprovizionării cu energie electrică</w:t>
      </w:r>
      <w:bookmarkEnd w:id="52"/>
    </w:p>
    <w:bookmarkEnd w:id="44"/>
    <w:bookmarkEnd w:id="45"/>
    <w:bookmarkEnd w:id="46"/>
    <w:bookmarkEnd w:id="47"/>
    <w:bookmarkEnd w:id="48"/>
    <w:bookmarkEnd w:id="49"/>
    <w:p w14:paraId="2DA380F8"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color w:val="000000"/>
          <w:kern w:val="0"/>
          <w:sz w:val="24"/>
          <w:szCs w:val="24"/>
          <w:shd w:val="clear" w:color="auto" w:fill="FFFFFF"/>
          <w14:ligatures w14:val="none"/>
        </w:rPr>
      </w:pPr>
      <w:r w:rsidRPr="00230874">
        <w:rPr>
          <w:rFonts w:ascii="Times New Roman" w:hAnsi="Times New Roman"/>
          <w:b/>
          <w:noProof/>
          <w:sz w:val="24"/>
        </w:rPr>
        <w:t>Punerea în aplicare rapidă și integrală a legislației UE existente în domeniul energiei electrice</w:t>
      </w:r>
      <w:r w:rsidRPr="00230874">
        <w:rPr>
          <w:rFonts w:ascii="Times New Roman" w:hAnsi="Times New Roman"/>
          <w:noProof/>
          <w:sz w:val="24"/>
        </w:rPr>
        <w:t xml:space="preserve"> este esențială pentru a reduce costul aprovizionării cu energie electrică: normele recent adoptate privind autorizarea, contractele, flexibilitatea, responsabilizarea consumatorilor și supravegherea pieței pot genera costuri mai mici</w:t>
      </w:r>
      <w:r w:rsidRPr="00230874">
        <w:rPr>
          <w:rFonts w:ascii="Times New Roman" w:hAnsi="Times New Roman"/>
          <w:noProof/>
          <w:color w:val="000000"/>
          <w:sz w:val="24"/>
          <w:shd w:val="clear" w:color="auto" w:fill="FFFFFF"/>
        </w:rPr>
        <w:t>. Aceasta ar trebui completată cu următoarele acțiuni imediate.</w:t>
      </w:r>
    </w:p>
    <w:p w14:paraId="74978175" w14:textId="77777777" w:rsidR="00E8217E" w:rsidRPr="00230874" w:rsidRDefault="00E8217E" w:rsidP="00E8217E">
      <w:pPr>
        <w:keepNext/>
        <w:numPr>
          <w:ilvl w:val="0"/>
          <w:numId w:val="5"/>
        </w:numPr>
        <w:spacing w:before="100" w:beforeAutospacing="1" w:after="100" w:afterAutospacing="1" w:line="240" w:lineRule="auto"/>
        <w:jc w:val="both"/>
        <w:rPr>
          <w:rFonts w:ascii="Times New Roman" w:eastAsia="Times New Roman" w:hAnsi="Times New Roman" w:cs="Times New Roman"/>
          <w:i/>
          <w:iCs/>
          <w:noProof/>
          <w:kern w:val="0"/>
          <w:sz w:val="24"/>
          <w:szCs w:val="24"/>
          <w14:ligatures w14:val="none"/>
        </w:rPr>
      </w:pPr>
      <w:r w:rsidRPr="00230874">
        <w:rPr>
          <w:rFonts w:ascii="Times New Roman" w:hAnsi="Times New Roman"/>
          <w:i/>
          <w:noProof/>
          <w:sz w:val="24"/>
        </w:rPr>
        <w:t>Contracte de furnizare a energiei electrice pe termen lung</w:t>
      </w:r>
    </w:p>
    <w:p w14:paraId="734E5DC3" w14:textId="4E7043E6"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Prețurile ridicate și volatile ale gazelor determină creșterea prețurilor energiei electrice. </w:t>
      </w:r>
      <w:r w:rsidRPr="00230874">
        <w:rPr>
          <w:rFonts w:ascii="Times New Roman" w:hAnsi="Times New Roman"/>
          <w:b/>
          <w:noProof/>
          <w:color w:val="000000"/>
          <w:sz w:val="24"/>
        </w:rPr>
        <w:t xml:space="preserve">Contractele de achiziție de energie electrică </w:t>
      </w:r>
      <w:r w:rsidRPr="00230874">
        <w:rPr>
          <w:rFonts w:ascii="Times New Roman" w:hAnsi="Times New Roman"/>
          <w:noProof/>
          <w:color w:val="000000"/>
          <w:sz w:val="24"/>
        </w:rPr>
        <w:t>(PPA)</w:t>
      </w:r>
      <w:r w:rsidRPr="00230874">
        <w:rPr>
          <w:rFonts w:ascii="Times New Roman" w:hAnsi="Times New Roman"/>
          <w:b/>
          <w:noProof/>
          <w:color w:val="000000"/>
          <w:sz w:val="24"/>
        </w:rPr>
        <w:t xml:space="preserve"> și contractele pe termen lung</w:t>
      </w:r>
      <w:r w:rsidRPr="00230874">
        <w:rPr>
          <w:rFonts w:ascii="Times New Roman" w:hAnsi="Times New Roman"/>
          <w:noProof/>
          <w:color w:val="000000"/>
          <w:sz w:val="24"/>
        </w:rPr>
        <w:t xml:space="preserve"> încheiate între dezvoltatorii de energie curată și consumatorii industriali și întreprinderi</w:t>
      </w:r>
      <w:r w:rsidRPr="00230874">
        <w:rPr>
          <w:rFonts w:ascii="Times New Roman" w:hAnsi="Times New Roman"/>
          <w:noProof/>
          <w:sz w:val="24"/>
        </w:rPr>
        <w:t xml:space="preserve"> le permit acestora din urmă să beneficieze pe termen lung de prețuri stabile și ieftine ale energiei electrice. PPA pot juca un rol în reducerea riscurilor proiectelor, permițând dezvoltatorilor de energie din surse regenerabile să asigure un preț pe termen lung pentru producția lor, ceea ce sprijină deciziile de investiții. De asemenea, acestea pot asigura stabilitatea prețurilor pe termen lung pentru consumatorii industriali. </w:t>
      </w:r>
      <w:r w:rsidRPr="00230874">
        <w:rPr>
          <w:rFonts w:ascii="Times New Roman" w:hAnsi="Times New Roman"/>
          <w:noProof/>
          <w:color w:val="000000"/>
          <w:sz w:val="24"/>
        </w:rPr>
        <w:t>Deși cererea de contracte de achiziție de energie electrică este în creștere</w:t>
      </w:r>
      <w:r w:rsidRPr="00230874">
        <w:rPr>
          <w:rFonts w:ascii="Times New Roman" w:eastAsia="Times New Roman" w:hAnsi="Times New Roman" w:cs="Times New Roman"/>
          <w:noProof/>
          <w:color w:val="000000"/>
          <w:kern w:val="0"/>
          <w:sz w:val="24"/>
          <w:szCs w:val="24"/>
          <w:vertAlign w:val="superscript"/>
          <w:lang w:eastAsia="en-IE"/>
        </w:rPr>
        <w:footnoteReference w:id="35"/>
      </w:r>
      <w:r w:rsidRPr="00230874">
        <w:rPr>
          <w:rFonts w:ascii="Times New Roman" w:hAnsi="Times New Roman"/>
          <w:noProof/>
          <w:color w:val="000000"/>
          <w:sz w:val="24"/>
        </w:rPr>
        <w:t>, aceste contracte trebuie încurajate și integrate în continuare, inclusiv pentru întreprinderile mari consumatoare de energie care nu au un acces larg la acestea și care se pot confrunta în continuare cu obstacole.</w:t>
      </w:r>
      <w:r w:rsidRPr="00230874">
        <w:rPr>
          <w:rFonts w:ascii="Times New Roman" w:hAnsi="Times New Roman"/>
          <w:noProof/>
          <w:sz w:val="24"/>
        </w:rPr>
        <w:t xml:space="preserve"> Comisia își va intensifica eforturile în temeiul normelor privind piața energiei electrice pentru a </w:t>
      </w:r>
      <w:r w:rsidRPr="00230874">
        <w:rPr>
          <w:rFonts w:ascii="Times New Roman" w:hAnsi="Times New Roman"/>
          <w:b/>
          <w:noProof/>
          <w:sz w:val="24"/>
        </w:rPr>
        <w:t>decupla facturile la energie electrică de volatilitatea prețurilor</w:t>
      </w:r>
      <w:r w:rsidRPr="00230874">
        <w:rPr>
          <w:rFonts w:ascii="Times New Roman" w:hAnsi="Times New Roman"/>
          <w:noProof/>
          <w:sz w:val="24"/>
        </w:rPr>
        <w:t xml:space="preserve"> prin stimularea adoptării contractelor de furnizare a energiei electrice pe termen lung. </w:t>
      </w:r>
    </w:p>
    <w:tbl>
      <w:tblPr>
        <w:tblStyle w:val="TableGrid"/>
        <w:tblW w:w="0" w:type="auto"/>
        <w:tblLook w:val="04A0" w:firstRow="1" w:lastRow="0" w:firstColumn="1" w:lastColumn="0" w:noHBand="0" w:noVBand="1"/>
      </w:tblPr>
      <w:tblGrid>
        <w:gridCol w:w="1264"/>
        <w:gridCol w:w="7978"/>
      </w:tblGrid>
      <w:tr w:rsidR="00E8217E" w:rsidRPr="00230874" w14:paraId="3709B467"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206FF036"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bookmarkStart w:id="53" w:name="_Ref188631732"/>
            <w:r w:rsidRPr="00230874">
              <w:rPr>
                <w:rFonts w:ascii="Times New Roman" w:hAnsi="Times New Roman"/>
                <w:noProof/>
                <w:color w:val="FFFFFF"/>
              </w:rPr>
              <w:t>Ce anume</w:t>
            </w:r>
            <w:bookmarkEnd w:id="53"/>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015F1087" w14:textId="77777777" w:rsidR="00E8217E" w:rsidRPr="00230874" w:rsidRDefault="00E8217E" w:rsidP="00E8217E">
            <w:pPr>
              <w:keepNext/>
              <w:spacing w:before="100" w:beforeAutospacing="1" w:after="100" w:afterAutospacing="1"/>
              <w:jc w:val="both"/>
              <w:outlineLvl w:val="3"/>
              <w:rPr>
                <w:rFonts w:ascii="Times New Roman" w:eastAsia="Times New Roman" w:hAnsi="Times New Roman" w:cs="Times New Roman"/>
                <w:b/>
                <w:bCs/>
                <w:noProof/>
                <w14:ligatures w14:val="none"/>
              </w:rPr>
            </w:pPr>
            <w:bookmarkStart w:id="54" w:name="_Ref189735247"/>
            <w:r w:rsidRPr="00230874">
              <w:rPr>
                <w:rFonts w:ascii="Times New Roman" w:hAnsi="Times New Roman"/>
                <w:b/>
                <w:noProof/>
              </w:rPr>
              <w:t>Decuplarea facturilor cu amănuntul la energie electrică de prețurile ridicate și volatile ale gazelor</w:t>
            </w:r>
            <w:bookmarkEnd w:id="54"/>
            <w:r w:rsidRPr="00230874">
              <w:rPr>
                <w:rFonts w:ascii="Times New Roman" w:hAnsi="Times New Roman"/>
                <w:b/>
                <w:noProof/>
              </w:rPr>
              <w:t xml:space="preserve"> </w:t>
            </w:r>
          </w:p>
        </w:tc>
      </w:tr>
      <w:tr w:rsidR="00E8217E" w:rsidRPr="00230874" w14:paraId="7BDB15D6"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0A5AB774"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553C8886"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Reducerea barierelor care împiedică noii actori</w:t>
            </w:r>
            <w:r w:rsidRPr="00230874">
              <w:rPr>
                <w:rFonts w:ascii="Times New Roman" w:eastAsia="Times New Roman" w:hAnsi="Times New Roman" w:cs="Times New Roman"/>
                <w:noProof/>
                <w:vertAlign w:val="superscript"/>
                <w:lang w:eastAsia="en-IE"/>
              </w:rPr>
              <w:footnoteReference w:id="36"/>
            </w:r>
            <w:r w:rsidRPr="00230874">
              <w:rPr>
                <w:rFonts w:ascii="Times New Roman" w:hAnsi="Times New Roman"/>
                <w:noProof/>
              </w:rPr>
              <w:t>, în special industriile mari consumatoare de energie, să încheie contracte de furnizare a energiei pe termen lung prin sprijinirea regimurilor naționale și prin introducerea unor instrumente de reducere a riscurilor. Comisia va întreprinde următoarele acțiuni:</w:t>
            </w:r>
          </w:p>
          <w:p w14:paraId="0E4E5D0A" w14:textId="77777777" w:rsidR="00E8217E" w:rsidRPr="00230874" w:rsidRDefault="00E8217E" w:rsidP="00E8217E">
            <w:pPr>
              <w:numPr>
                <w:ilvl w:val="0"/>
                <w:numId w:val="3"/>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va lansa, împreună cu </w:t>
            </w:r>
            <w:r w:rsidRPr="00230874">
              <w:rPr>
                <w:rFonts w:ascii="Times New Roman" w:hAnsi="Times New Roman"/>
                <w:b/>
                <w:noProof/>
              </w:rPr>
              <w:t>Banca Europeană de Investiții (BEI)</w:t>
            </w:r>
            <w:r w:rsidRPr="00230874">
              <w:rPr>
                <w:rFonts w:ascii="Times New Roman" w:hAnsi="Times New Roman"/>
                <w:noProof/>
              </w:rPr>
              <w:t xml:space="preserve">, un </w:t>
            </w:r>
            <w:r w:rsidRPr="00230874">
              <w:rPr>
                <w:rFonts w:ascii="Times New Roman" w:hAnsi="Times New Roman"/>
                <w:b/>
                <w:noProof/>
              </w:rPr>
              <w:t>program-pilot</w:t>
            </w:r>
            <w:r w:rsidRPr="00230874">
              <w:rPr>
                <w:rFonts w:ascii="Times New Roman" w:hAnsi="Times New Roman"/>
                <w:noProof/>
              </w:rPr>
              <w:t xml:space="preserve"> pentru a contracara partea din contractele de achiziție de energie electrică încheiate de întreprinderi pentru achiziționarea pe termen lung a producției de energie electrică, pentru o sumă orientativă de 500 de milioane EUR. În conformitate cu abordarea din organizarea pieței energiei electrice, Comisia va colabora cu BEI pentru a promova PPA, inclusiv contractele de achiziție de energie electrică transfrontaliere, într-un mod neutru din punct de vedere tehnologic; </w:t>
            </w:r>
          </w:p>
          <w:p w14:paraId="6F5412BC" w14:textId="77777777" w:rsidR="00E8217E" w:rsidRPr="00230874" w:rsidRDefault="00E8217E" w:rsidP="00E8217E">
            <w:pPr>
              <w:numPr>
                <w:ilvl w:val="0"/>
                <w:numId w:val="3"/>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color w:val="000000"/>
              </w:rPr>
              <w:t xml:space="preserve">va oferi </w:t>
            </w:r>
            <w:r w:rsidRPr="00230874">
              <w:rPr>
                <w:rFonts w:ascii="Times New Roman" w:hAnsi="Times New Roman"/>
                <w:b/>
                <w:noProof/>
                <w:color w:val="000000"/>
              </w:rPr>
              <w:t>orientări</w:t>
            </w:r>
            <w:r w:rsidRPr="00230874">
              <w:rPr>
                <w:rFonts w:ascii="Times New Roman" w:hAnsi="Times New Roman"/>
                <w:noProof/>
                <w:color w:val="000000"/>
              </w:rPr>
              <w:t xml:space="preserve"> statelor membre cu privire la </w:t>
            </w:r>
            <w:r w:rsidRPr="00230874">
              <w:rPr>
                <w:rFonts w:ascii="Times New Roman" w:hAnsi="Times New Roman"/>
                <w:b/>
                <w:noProof/>
                <w:color w:val="000000"/>
              </w:rPr>
              <w:t>elaborarea contractelor pentru diferență efective</w:t>
            </w:r>
            <w:r w:rsidRPr="00230874">
              <w:rPr>
                <w:rFonts w:ascii="Times New Roman" w:hAnsi="Times New Roman"/>
                <w:noProof/>
                <w:color w:val="000000"/>
              </w:rPr>
              <w:t>, inclusiv combinarea acestora cu contractele de achiziție de energie electrică</w:t>
            </w:r>
            <w:r w:rsidRPr="00230874">
              <w:rPr>
                <w:rFonts w:ascii="Times New Roman" w:hAnsi="Times New Roman"/>
                <w:noProof/>
              </w:rPr>
              <w:t>;</w:t>
            </w:r>
          </w:p>
          <w:p w14:paraId="075FA8CB" w14:textId="77777777" w:rsidR="00E8217E" w:rsidRPr="00230874" w:rsidRDefault="00E8217E" w:rsidP="00E8217E">
            <w:pPr>
              <w:numPr>
                <w:ilvl w:val="0"/>
                <w:numId w:val="3"/>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va adopta </w:t>
            </w:r>
            <w:r w:rsidRPr="00230874">
              <w:rPr>
                <w:rFonts w:ascii="Times New Roman" w:hAnsi="Times New Roman"/>
                <w:b/>
                <w:noProof/>
              </w:rPr>
              <w:t>noi norme</w:t>
            </w:r>
            <w:r w:rsidRPr="00230874">
              <w:rPr>
                <w:rFonts w:ascii="Times New Roman" w:hAnsi="Times New Roman"/>
                <w:noProof/>
              </w:rPr>
              <w:t xml:space="preserve"> pentru a sprijini dezvoltarea în continuare a </w:t>
            </w:r>
            <w:r w:rsidRPr="00230874">
              <w:rPr>
                <w:rFonts w:ascii="Times New Roman" w:hAnsi="Times New Roman"/>
                <w:b/>
                <w:noProof/>
              </w:rPr>
              <w:t>piețelor europene la termen</w:t>
            </w:r>
            <w:r w:rsidRPr="00230874">
              <w:rPr>
                <w:rFonts w:ascii="Times New Roman" w:hAnsi="Times New Roman"/>
                <w:noProof/>
              </w:rPr>
              <w:t xml:space="preserve"> și pentru a spori oportunitățile de acoperire a riscurilor.</w:t>
            </w:r>
          </w:p>
        </w:tc>
      </w:tr>
      <w:tr w:rsidR="00E8217E" w:rsidRPr="00230874" w14:paraId="03B71EF7"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1EE1A563"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51927725"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 xml:space="preserve">Eliminarea barierelor de reglementare trebuie să înceapă imediat. </w:t>
            </w:r>
          </w:p>
          <w:p w14:paraId="7AF19869"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b/>
                <w:noProof/>
              </w:rPr>
              <w:t>T2 2025</w:t>
            </w:r>
            <w:r w:rsidRPr="00230874">
              <w:rPr>
                <w:rFonts w:ascii="Times New Roman" w:hAnsi="Times New Roman"/>
                <w:noProof/>
              </w:rPr>
              <w:t>: Coordonarea cu BEI</w:t>
            </w:r>
          </w:p>
          <w:p w14:paraId="2170E969"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b/>
                <w:noProof/>
              </w:rPr>
              <w:t>Până în T4 2025</w:t>
            </w:r>
            <w:r w:rsidRPr="00230874">
              <w:rPr>
                <w:rFonts w:ascii="Times New Roman" w:hAnsi="Times New Roman"/>
                <w:noProof/>
              </w:rPr>
              <w:t>: Orientări pentru statele membre cu privire la elaborarea contractelor pentru diferență</w:t>
            </w:r>
          </w:p>
        </w:tc>
      </w:tr>
      <w:tr w:rsidR="00E8217E" w:rsidRPr="00230874" w14:paraId="2B0D16B0"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232B9797"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5A6335A0"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O mai mare stabilitate a prețurilor pentru cumpărători, ajutând întreprinderile europene să gestioneze volatilitatea costurilor energiei și să obțină acces la oportunități transfrontaliere mai bune de acoperire a riscurilor. Contractele pe termen lung vor oferi, de asemenea, producătorilor de energie din surse regenerabile venitul garantat necesar pentru a reduce costul capitalului, contribuind la reducerea presiunii asupra consumatorilor și contribuabililor</w:t>
            </w:r>
            <w:r w:rsidRPr="00230874">
              <w:rPr>
                <w:rFonts w:ascii="Times New Roman" w:eastAsia="Times New Roman" w:hAnsi="Times New Roman" w:cs="Times New Roman"/>
                <w:noProof/>
                <w:vertAlign w:val="superscript"/>
                <w:lang w:eastAsia="en-IE"/>
              </w:rPr>
              <w:footnoteReference w:id="37"/>
            </w:r>
            <w:r w:rsidRPr="00230874">
              <w:rPr>
                <w:rFonts w:ascii="Times New Roman" w:hAnsi="Times New Roman"/>
                <w:noProof/>
              </w:rPr>
              <w:t>.</w:t>
            </w:r>
          </w:p>
        </w:tc>
      </w:tr>
    </w:tbl>
    <w:p w14:paraId="302C366E" w14:textId="77777777" w:rsidR="00E8217E" w:rsidRPr="00230874" w:rsidRDefault="00E8217E" w:rsidP="00E8217E">
      <w:pPr>
        <w:keepNext/>
        <w:numPr>
          <w:ilvl w:val="0"/>
          <w:numId w:val="5"/>
        </w:numPr>
        <w:spacing w:before="100" w:beforeAutospacing="1" w:after="100" w:afterAutospacing="1" w:line="240" w:lineRule="auto"/>
        <w:jc w:val="both"/>
        <w:rPr>
          <w:rFonts w:ascii="Times New Roman" w:eastAsia="Times New Roman" w:hAnsi="Times New Roman" w:cs="Times New Roman"/>
          <w:i/>
          <w:iCs/>
          <w:noProof/>
          <w:kern w:val="0"/>
          <w:sz w:val="24"/>
          <w:szCs w:val="24"/>
          <w14:ligatures w14:val="none"/>
        </w:rPr>
      </w:pPr>
      <w:bookmarkStart w:id="55" w:name="_Hlk189935356"/>
      <w:r w:rsidRPr="00230874">
        <w:rPr>
          <w:rFonts w:ascii="Times New Roman" w:hAnsi="Times New Roman"/>
          <w:i/>
          <w:noProof/>
          <w:sz w:val="24"/>
        </w:rPr>
        <w:t>Reducerea timpilor de autorizare pentru noi surse de alimentare cu energie curată și infrastructuri energetice</w:t>
      </w:r>
    </w:p>
    <w:p w14:paraId="2B30E14B" w14:textId="1B64C724" w:rsidR="00E8217E" w:rsidRPr="00230874" w:rsidRDefault="00E8217E" w:rsidP="00E8217E">
      <w:pPr>
        <w:spacing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Producția de </w:t>
      </w:r>
      <w:r w:rsidRPr="00230874">
        <w:rPr>
          <w:rFonts w:ascii="Times New Roman" w:hAnsi="Times New Roman"/>
          <w:b/>
          <w:noProof/>
          <w:sz w:val="24"/>
        </w:rPr>
        <w:t>energie din surse regenerabile</w:t>
      </w:r>
      <w:r w:rsidRPr="00230874">
        <w:rPr>
          <w:rFonts w:ascii="Times New Roman" w:hAnsi="Times New Roman"/>
          <w:noProof/>
          <w:sz w:val="24"/>
        </w:rPr>
        <w:t xml:space="preserve"> a devenit sursa implicită a noilor metode de producție de energie electrică </w:t>
      </w:r>
      <w:r w:rsidRPr="00230874">
        <w:rPr>
          <w:rFonts w:ascii="Times New Roman" w:hAnsi="Times New Roman"/>
          <w:b/>
          <w:noProof/>
          <w:sz w:val="24"/>
        </w:rPr>
        <w:t>cu cele mai reduse costuri</w:t>
      </w:r>
      <w:r w:rsidRPr="00230874">
        <w:rPr>
          <w:rFonts w:ascii="Times New Roman" w:eastAsia="Yu Gothic Light" w:hAnsi="Times New Roman" w:cs="Times New Roman"/>
          <w:noProof/>
          <w:kern w:val="0"/>
          <w:sz w:val="24"/>
          <w:szCs w:val="24"/>
          <w:vertAlign w:val="superscript"/>
          <w:lang w:eastAsia="en-IE"/>
        </w:rPr>
        <w:footnoteReference w:id="38"/>
      </w:r>
      <w:r w:rsidRPr="00230874">
        <w:rPr>
          <w:rFonts w:ascii="Times New Roman" w:hAnsi="Times New Roman"/>
          <w:noProof/>
          <w:sz w:val="24"/>
          <w:vertAlign w:val="superscript"/>
        </w:rPr>
        <w:t>,</w:t>
      </w:r>
      <w:r w:rsidR="00230874" w:rsidRPr="00230874">
        <w:rPr>
          <w:rFonts w:ascii="Times New Roman" w:hAnsi="Times New Roman"/>
          <w:noProof/>
          <w:sz w:val="24"/>
          <w:vertAlign w:val="superscript"/>
        </w:rPr>
        <w:t xml:space="preserve"> </w:t>
      </w:r>
      <w:r w:rsidRPr="00230874">
        <w:rPr>
          <w:rFonts w:ascii="Times New Roman" w:eastAsia="Times New Roman" w:hAnsi="Times New Roman" w:cs="Times New Roman"/>
          <w:bCs/>
          <w:noProof/>
          <w:kern w:val="0"/>
          <w:sz w:val="24"/>
          <w:szCs w:val="24"/>
          <w:vertAlign w:val="superscript"/>
          <w:lang w:eastAsia="en-IE"/>
        </w:rPr>
        <w:footnoteReference w:id="39"/>
      </w:r>
      <w:r w:rsidRPr="00230874">
        <w:rPr>
          <w:rFonts w:ascii="Times New Roman" w:hAnsi="Times New Roman"/>
          <w:noProof/>
          <w:sz w:val="24"/>
        </w:rPr>
        <w:t>. Cu toate acestea, termenele pentru noile proiecte pot fi de până la 7-10 ani pentru proiectele eoliene, de până la 8-10 ani pentru proiectele de rețea de distribuție</w:t>
      </w:r>
      <w:r w:rsidRPr="00230874">
        <w:rPr>
          <w:rFonts w:ascii="Times New Roman" w:eastAsia="Times New Roman" w:hAnsi="Times New Roman" w:cs="Times New Roman"/>
          <w:noProof/>
          <w:kern w:val="0"/>
          <w:sz w:val="24"/>
          <w:szCs w:val="24"/>
          <w:vertAlign w:val="superscript"/>
          <w:lang w:eastAsia="en-IE"/>
        </w:rPr>
        <w:footnoteReference w:id="40"/>
      </w:r>
      <w:r w:rsidRPr="00230874">
        <w:rPr>
          <w:rFonts w:ascii="Times New Roman" w:hAnsi="Times New Roman"/>
          <w:noProof/>
          <w:sz w:val="24"/>
        </w:rPr>
        <w:t xml:space="preserve"> și, uneori, chiar de până la 17 ani pentru proiectele de rețele de transport</w:t>
      </w:r>
      <w:r w:rsidRPr="00230874">
        <w:rPr>
          <w:rFonts w:ascii="Times New Roman" w:eastAsia="Times New Roman" w:hAnsi="Times New Roman" w:cs="Times New Roman"/>
          <w:noProof/>
          <w:kern w:val="0"/>
          <w:sz w:val="24"/>
          <w:szCs w:val="24"/>
          <w:vertAlign w:val="superscript"/>
          <w:lang w:eastAsia="en-IE"/>
        </w:rPr>
        <w:footnoteReference w:id="41"/>
      </w:r>
      <w:r w:rsidRPr="00230874">
        <w:rPr>
          <w:rFonts w:ascii="Times New Roman" w:hAnsi="Times New Roman"/>
          <w:noProof/>
          <w:sz w:val="24"/>
        </w:rPr>
        <w:t xml:space="preserve">. Acest fapt împiedică puternic introducerea masivă a energiei din surse regenerabile și poate avea un impact asupra modelului economic al proiectelor. </w:t>
      </w:r>
    </w:p>
    <w:p w14:paraId="0D3FD117" w14:textId="77777777" w:rsidR="00E8217E" w:rsidRPr="00230874" w:rsidRDefault="00E8217E" w:rsidP="00E8217E">
      <w:pPr>
        <w:spacing w:before="240" w:after="240" w:line="240" w:lineRule="auto"/>
        <w:jc w:val="both"/>
        <w:rPr>
          <w:rFonts w:ascii="Times New Roman" w:eastAsia="Times New Roman" w:hAnsi="Times New Roman" w:cs="Times New Roman"/>
          <w:b/>
          <w:noProof/>
          <w:kern w:val="0"/>
          <w:sz w:val="24"/>
          <w:szCs w:val="24"/>
          <w14:ligatures w14:val="none"/>
        </w:rPr>
      </w:pPr>
      <w:r w:rsidRPr="00230874">
        <w:rPr>
          <w:rFonts w:ascii="Times New Roman" w:hAnsi="Times New Roman"/>
          <w:b/>
          <w:noProof/>
          <w:sz w:val="24"/>
        </w:rPr>
        <w:t>La toate nivelurile</w:t>
      </w:r>
      <w:r w:rsidRPr="00230874">
        <w:rPr>
          <w:rFonts w:ascii="Times New Roman" w:hAnsi="Times New Roman"/>
          <w:noProof/>
          <w:sz w:val="24"/>
        </w:rPr>
        <w:t xml:space="preserve"> – UE, național, regional și local</w:t>
      </w:r>
      <w:r w:rsidRPr="00230874">
        <w:rPr>
          <w:rFonts w:ascii="Times New Roman" w:hAnsi="Times New Roman"/>
          <w:b/>
          <w:noProof/>
          <w:sz w:val="24"/>
        </w:rPr>
        <w:t xml:space="preserve"> – autoritățile trebuie să depună eforturi majore pentru a accelera procedurile de autorizare</w:t>
      </w:r>
      <w:r w:rsidRPr="00230874">
        <w:rPr>
          <w:rFonts w:ascii="Times New Roman" w:hAnsi="Times New Roman"/>
          <w:noProof/>
          <w:sz w:val="24"/>
        </w:rPr>
        <w:t xml:space="preserve"> pentru proiectele privind rețelele, stocarea și energia curată, astfel cum se subliniază în raportul Draghi.</w:t>
      </w:r>
      <w:r w:rsidRPr="00230874">
        <w:rPr>
          <w:rFonts w:ascii="Times New Roman" w:hAnsi="Times New Roman"/>
          <w:b/>
          <w:noProof/>
          <w:sz w:val="24"/>
        </w:rPr>
        <w:t xml:space="preserve"> </w:t>
      </w:r>
      <w:r w:rsidRPr="00230874">
        <w:rPr>
          <w:rFonts w:ascii="Times New Roman" w:hAnsi="Times New Roman"/>
          <w:noProof/>
          <w:sz w:val="24"/>
        </w:rPr>
        <w:t xml:space="preserve">Aceasta include autorizarea infrastructurii care poate oferi flexibilitate sistemului de energie electrică, de exemplu punctele de reîncărcare a vehiculelor electrice. Comisia invită </w:t>
      </w:r>
      <w:r w:rsidRPr="00230874">
        <w:rPr>
          <w:rFonts w:ascii="Times New Roman" w:hAnsi="Times New Roman"/>
          <w:b/>
          <w:noProof/>
          <w:sz w:val="24"/>
        </w:rPr>
        <w:t>statele membre să pună rapid în aplicare</w:t>
      </w:r>
      <w:r w:rsidRPr="00230874">
        <w:rPr>
          <w:rFonts w:ascii="Times New Roman" w:hAnsi="Times New Roman"/>
          <w:noProof/>
          <w:sz w:val="24"/>
        </w:rPr>
        <w:t xml:space="preserve"> cadrul legislativ recent adoptat pentru autorizarea proiectelor în domeniul energiei curate</w:t>
      </w:r>
      <w:r w:rsidRPr="00230874">
        <w:rPr>
          <w:rFonts w:ascii="Times New Roman" w:eastAsia="Times New Roman" w:hAnsi="Times New Roman" w:cs="Times New Roman"/>
          <w:noProof/>
          <w:kern w:val="0"/>
          <w:sz w:val="24"/>
          <w:szCs w:val="24"/>
          <w:vertAlign w:val="superscript"/>
          <w:lang w:eastAsia="en-IE"/>
        </w:rPr>
        <w:footnoteReference w:id="42"/>
      </w:r>
      <w:r w:rsidRPr="00230874">
        <w:rPr>
          <w:rFonts w:ascii="Times New Roman" w:hAnsi="Times New Roman"/>
          <w:noProof/>
          <w:sz w:val="24"/>
        </w:rPr>
        <w:t xml:space="preserve">. </w:t>
      </w:r>
      <w:r w:rsidRPr="00230874">
        <w:rPr>
          <w:rFonts w:ascii="Times New Roman" w:hAnsi="Times New Roman"/>
          <w:b/>
          <w:noProof/>
          <w:sz w:val="24"/>
        </w:rPr>
        <w:t>Impactul reformelor recente în materie de autorizare este deja vizibil</w:t>
      </w:r>
      <w:r w:rsidRPr="00230874">
        <w:rPr>
          <w:rFonts w:ascii="Times New Roman" w:hAnsi="Times New Roman"/>
          <w:noProof/>
          <w:sz w:val="24"/>
        </w:rPr>
        <w:t xml:space="preserve"> în statele membre care au utilizat pe scară largă regulamentul privind procedurile de urgență. </w:t>
      </w:r>
      <w:r w:rsidRPr="00230874">
        <w:rPr>
          <w:rFonts w:ascii="Times New Roman" w:hAnsi="Times New Roman"/>
          <w:noProof/>
          <w:color w:val="000000"/>
          <w:sz w:val="24"/>
        </w:rPr>
        <w:t xml:space="preserve">De exemplu, ca urmare a aplicării unei proceduri mai rapide de autorizare în timpul crizei energetice din </w:t>
      </w:r>
      <w:r w:rsidRPr="00230874">
        <w:rPr>
          <w:rFonts w:ascii="Times New Roman" w:hAnsi="Times New Roman"/>
          <w:noProof/>
          <w:sz w:val="24"/>
        </w:rPr>
        <w:t xml:space="preserve">Germania, </w:t>
      </w:r>
      <w:r w:rsidRPr="00230874">
        <w:rPr>
          <w:rFonts w:ascii="Times New Roman" w:hAnsi="Times New Roman"/>
          <w:b/>
          <w:noProof/>
          <w:sz w:val="24"/>
        </w:rPr>
        <w:t xml:space="preserve">autorizațiile </w:t>
      </w:r>
      <w:r w:rsidRPr="00230874">
        <w:rPr>
          <w:rFonts w:ascii="Times New Roman" w:hAnsi="Times New Roman"/>
          <w:b/>
          <w:noProof/>
          <w:color w:val="000000"/>
          <w:sz w:val="24"/>
        </w:rPr>
        <w:t>pentru noi proiecte eoliene onshore</w:t>
      </w:r>
      <w:r w:rsidRPr="00230874">
        <w:rPr>
          <w:rFonts w:ascii="Times New Roman" w:hAnsi="Times New Roman"/>
          <w:noProof/>
          <w:color w:val="000000"/>
          <w:sz w:val="24"/>
        </w:rPr>
        <w:t xml:space="preserve"> au crescut de peste </w:t>
      </w:r>
      <w:r w:rsidRPr="00230874">
        <w:rPr>
          <w:rFonts w:ascii="Times New Roman" w:hAnsi="Times New Roman"/>
          <w:b/>
          <w:noProof/>
          <w:color w:val="000000"/>
          <w:sz w:val="24"/>
        </w:rPr>
        <w:t>trei ori</w:t>
      </w:r>
      <w:r w:rsidRPr="00230874">
        <w:rPr>
          <w:rFonts w:ascii="Times New Roman" w:hAnsi="Times New Roman"/>
          <w:noProof/>
          <w:color w:val="000000"/>
          <w:sz w:val="24"/>
        </w:rPr>
        <w:t xml:space="preserve"> din 2022, </w:t>
      </w:r>
      <w:r w:rsidRPr="00230874">
        <w:rPr>
          <w:rFonts w:ascii="Times New Roman" w:hAnsi="Times New Roman"/>
          <w:b/>
          <w:noProof/>
          <w:color w:val="000000"/>
          <w:sz w:val="24"/>
        </w:rPr>
        <w:t>mărind numărul</w:t>
      </w:r>
      <w:r w:rsidRPr="00230874">
        <w:rPr>
          <w:rFonts w:ascii="Times New Roman" w:hAnsi="Times New Roman"/>
          <w:noProof/>
          <w:color w:val="000000"/>
          <w:sz w:val="24"/>
        </w:rPr>
        <w:t xml:space="preserve"> </w:t>
      </w:r>
      <w:r w:rsidRPr="00230874">
        <w:rPr>
          <w:rFonts w:ascii="Times New Roman" w:hAnsi="Times New Roman"/>
          <w:b/>
          <w:noProof/>
          <w:color w:val="000000"/>
          <w:sz w:val="24"/>
        </w:rPr>
        <w:t>instalațiilor cu 48 % într-un an</w:t>
      </w:r>
      <w:r w:rsidRPr="00230874">
        <w:rPr>
          <w:rFonts w:ascii="Times New Roman" w:hAnsi="Times New Roman"/>
          <w:noProof/>
          <w:color w:val="000000"/>
          <w:sz w:val="24"/>
        </w:rPr>
        <w:t xml:space="preserve"> (2023)</w:t>
      </w:r>
      <w:r w:rsidRPr="00230874">
        <w:rPr>
          <w:rFonts w:ascii="Times New Roman" w:eastAsia="Times New Roman" w:hAnsi="Times New Roman" w:cs="Times New Roman"/>
          <w:noProof/>
          <w:color w:val="000000"/>
          <w:kern w:val="0"/>
          <w:sz w:val="24"/>
          <w:szCs w:val="24"/>
          <w:vertAlign w:val="superscript"/>
          <w:lang w:eastAsia="en-IE"/>
        </w:rPr>
        <w:footnoteReference w:id="43"/>
      </w:r>
      <w:r w:rsidRPr="00230874">
        <w:rPr>
          <w:rFonts w:ascii="Times New Roman" w:hAnsi="Times New Roman"/>
          <w:noProof/>
          <w:color w:val="000000"/>
          <w:sz w:val="24"/>
        </w:rPr>
        <w:t xml:space="preserve"> și începând cu T2 2023 </w:t>
      </w:r>
      <w:r w:rsidRPr="00230874">
        <w:rPr>
          <w:rFonts w:ascii="Times New Roman" w:hAnsi="Times New Roman"/>
          <w:b/>
          <w:noProof/>
          <w:color w:val="000000"/>
          <w:sz w:val="24"/>
        </w:rPr>
        <w:t>au fost aprobați aproximativ 3 300 km de rețele de transport</w:t>
      </w:r>
      <w:r w:rsidRPr="00230874">
        <w:rPr>
          <w:rFonts w:ascii="Times New Roman" w:hAnsi="Times New Roman"/>
          <w:noProof/>
          <w:color w:val="000000"/>
          <w:sz w:val="24"/>
        </w:rPr>
        <w:t xml:space="preserve">, ceea ce a dus la </w:t>
      </w:r>
      <w:r w:rsidRPr="00230874">
        <w:rPr>
          <w:rFonts w:ascii="Times New Roman" w:hAnsi="Times New Roman"/>
          <w:b/>
          <w:noProof/>
          <w:color w:val="000000"/>
          <w:sz w:val="24"/>
        </w:rPr>
        <w:t>reducerea cu 12</w:t>
      </w:r>
      <w:r w:rsidRPr="00230874">
        <w:rPr>
          <w:rFonts w:ascii="Times New Roman" w:hAnsi="Times New Roman"/>
          <w:b/>
          <w:noProof/>
          <w:sz w:val="24"/>
        </w:rPr>
        <w:t xml:space="preserve"> luni până la trei ani</w:t>
      </w:r>
      <w:r w:rsidRPr="00230874">
        <w:rPr>
          <w:rFonts w:ascii="Times New Roman" w:hAnsi="Times New Roman"/>
          <w:noProof/>
          <w:sz w:val="24"/>
        </w:rPr>
        <w:t xml:space="preserve"> a perioadei de autorizare. </w:t>
      </w:r>
    </w:p>
    <w:p w14:paraId="644526D6"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b/>
          <w:bCs/>
          <w:noProof/>
          <w:kern w:val="0"/>
          <w:sz w:val="24"/>
          <w:szCs w:val="24"/>
          <w14:ligatures w14:val="none"/>
        </w:rPr>
      </w:pPr>
      <w:r w:rsidRPr="00230874">
        <w:rPr>
          <w:rFonts w:ascii="Times New Roman" w:hAnsi="Times New Roman"/>
          <w:noProof/>
          <w:sz w:val="24"/>
        </w:rPr>
        <w:t>În plus, o mare parte din timpul necesar procedurilor de autorizare pentru investiții în energie curată, stocare și rețele este dedicat evaluărilor de mediu.</w:t>
      </w:r>
      <w:r w:rsidRPr="00230874">
        <w:rPr>
          <w:rFonts w:ascii="Times New Roman" w:hAnsi="Times New Roman"/>
          <w:b/>
          <w:noProof/>
          <w:sz w:val="24"/>
        </w:rPr>
        <w:t xml:space="preserve"> </w:t>
      </w:r>
      <w:r w:rsidRPr="00230874">
        <w:rPr>
          <w:rFonts w:ascii="Times New Roman" w:hAnsi="Times New Roman"/>
          <w:noProof/>
          <w:sz w:val="24"/>
        </w:rPr>
        <w:t xml:space="preserve">Sunt necesare </w:t>
      </w:r>
      <w:r w:rsidRPr="00230874">
        <w:rPr>
          <w:rFonts w:ascii="Times New Roman" w:hAnsi="Times New Roman"/>
          <w:b/>
          <w:noProof/>
          <w:sz w:val="24"/>
        </w:rPr>
        <w:t>actualizări specifice ale cadrului legislativ privind evaluările de mediu</w:t>
      </w:r>
      <w:r w:rsidRPr="00230874">
        <w:rPr>
          <w:rFonts w:ascii="Times New Roman" w:hAnsi="Times New Roman"/>
          <w:noProof/>
          <w:sz w:val="24"/>
        </w:rPr>
        <w:t xml:space="preserve"> pentru a simplifica și a scurta în mod semnificativ procedurile de autorizare pentru astfel de proiecte, </w:t>
      </w:r>
      <w:r w:rsidRPr="00230874">
        <w:rPr>
          <w:rFonts w:ascii="Times New Roman" w:hAnsi="Times New Roman"/>
          <w:b/>
          <w:noProof/>
          <w:sz w:val="24"/>
        </w:rPr>
        <w:t>menținând în același timp garanțiile de mediu și protejând sănătatea umană</w:t>
      </w:r>
      <w:r w:rsidRPr="00230874">
        <w:rPr>
          <w:rFonts w:ascii="Times New Roman" w:hAnsi="Times New Roman"/>
          <w:noProof/>
          <w:sz w:val="24"/>
        </w:rPr>
        <w:t xml:space="preserve">. </w:t>
      </w:r>
      <w:r w:rsidRPr="00230874">
        <w:rPr>
          <w:rFonts w:ascii="Times New Roman" w:hAnsi="Times New Roman"/>
          <w:b/>
          <w:noProof/>
          <w:sz w:val="24"/>
        </w:rPr>
        <w:t>Termenele mai scurte pentru autorizarea infrastructurii energetice</w:t>
      </w:r>
      <w:r w:rsidRPr="00230874">
        <w:rPr>
          <w:rFonts w:ascii="Times New Roman" w:hAnsi="Times New Roman"/>
          <w:noProof/>
          <w:sz w:val="24"/>
        </w:rPr>
        <w:t xml:space="preserve"> </w:t>
      </w:r>
      <w:r w:rsidRPr="00230874">
        <w:rPr>
          <w:rFonts w:ascii="Times New Roman" w:hAnsi="Times New Roman"/>
          <w:b/>
          <w:noProof/>
          <w:sz w:val="24"/>
        </w:rPr>
        <w:t>la nivel național</w:t>
      </w:r>
      <w:r w:rsidRPr="00230874">
        <w:rPr>
          <w:rFonts w:ascii="Times New Roman" w:hAnsi="Times New Roman"/>
          <w:noProof/>
          <w:sz w:val="24"/>
        </w:rPr>
        <w:t xml:space="preserve"> sunt, de asemenea, esențiale pentru reducerea costurilor energiei. Acest aspect poate fi facilitat prin măsuri precum aprobări tacite pentru anumite decizii administrative în procedura de autorizare, în cazul în care acest principiu există în sistemul juridic național, precum și ghișee unice pentru dezvoltatori.</w:t>
      </w:r>
    </w:p>
    <w:p w14:paraId="4BEFC485"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Raportul Draghi concluzionează, de asemenea, că este necesar să se pună un accent mai mare pe digitalizarea procedurilor naționale de autorizare în întreaga UE și pe abordarea lipsei de resurse a autorităților responsabile cu acordarea autorizațiilor. Va fi necesar ca </w:t>
      </w:r>
      <w:r w:rsidRPr="00230874">
        <w:rPr>
          <w:rFonts w:ascii="Times New Roman" w:hAnsi="Times New Roman"/>
          <w:b/>
          <w:noProof/>
          <w:sz w:val="24"/>
        </w:rPr>
        <w:t>procedura</w:t>
      </w:r>
      <w:r w:rsidRPr="00230874">
        <w:rPr>
          <w:rFonts w:ascii="Times New Roman" w:hAnsi="Times New Roman"/>
          <w:noProof/>
          <w:sz w:val="24"/>
        </w:rPr>
        <w:t xml:space="preserve"> de autorizare și datele geologice și de mediu necesare pentru investițiile în energia curată să fie </w:t>
      </w:r>
      <w:r w:rsidRPr="00230874">
        <w:rPr>
          <w:rFonts w:ascii="Times New Roman" w:hAnsi="Times New Roman"/>
          <w:b/>
          <w:noProof/>
          <w:sz w:val="24"/>
        </w:rPr>
        <w:t>digitalizate</w:t>
      </w:r>
      <w:r w:rsidRPr="00230874">
        <w:rPr>
          <w:rFonts w:ascii="Times New Roman" w:hAnsi="Times New Roman"/>
          <w:noProof/>
          <w:sz w:val="24"/>
        </w:rPr>
        <w:t>.</w:t>
      </w:r>
      <w:r w:rsidRPr="00230874">
        <w:rPr>
          <w:rFonts w:ascii="Times New Roman" w:hAnsi="Times New Roman"/>
          <w:b/>
          <w:noProof/>
          <w:sz w:val="24"/>
        </w:rPr>
        <w:t xml:space="preserve"> În plus, date mai detaliate</w:t>
      </w:r>
      <w:r w:rsidRPr="00230874">
        <w:rPr>
          <w:rFonts w:ascii="Times New Roman" w:hAnsi="Times New Roman"/>
          <w:noProof/>
          <w:sz w:val="24"/>
        </w:rPr>
        <w:t xml:space="preserve"> privind potențialul de resurse pentru energia eoliană și solară în întreaga UE vor ajuta statele membre să cartografieze zonele necesare pentru a-și atinge obiectivele naționale, precum și să desemneze </w:t>
      </w:r>
      <w:r w:rsidRPr="00230874">
        <w:rPr>
          <w:rFonts w:ascii="Times New Roman" w:hAnsi="Times New Roman"/>
          <w:b/>
          <w:noProof/>
          <w:sz w:val="24"/>
        </w:rPr>
        <w:t>zonele pretabile accelerării proiectelor de producere a energiei din surse regenerabile</w:t>
      </w:r>
      <w:r w:rsidRPr="00230874">
        <w:rPr>
          <w:rFonts w:ascii="Times New Roman" w:hAnsi="Times New Roman"/>
          <w:noProof/>
          <w:sz w:val="24"/>
        </w:rPr>
        <w:t xml:space="preserve">, astfel cum se prevede în Directiva privind energia din surse regenerabile. </w:t>
      </w:r>
      <w:r w:rsidRPr="00230874">
        <w:rPr>
          <w:rFonts w:ascii="Times New Roman" w:hAnsi="Times New Roman"/>
          <w:b/>
          <w:noProof/>
          <w:sz w:val="24"/>
        </w:rPr>
        <w:t>Simplificarea procedurilor de autorizare va acoperi proiectele energetice hibride</w:t>
      </w:r>
      <w:r w:rsidRPr="00230874">
        <w:rPr>
          <w:rFonts w:ascii="Times New Roman" w:hAnsi="Times New Roman"/>
          <w:noProof/>
          <w:sz w:val="24"/>
        </w:rPr>
        <w:t xml:space="preserve"> cu mai multe tehnologii, cum ar fi producerea și stocarea energiei din surse regenerabile, utilizând aceeași conexiune la rețea. În cele din urmă, Comisia va evalua posibilitatea de a simplifica practicile actuale de autorizare și de acordare a licențelor pentru implementarea de noi tehnologii în domeniul energiei nucleare, cum ar fi </w:t>
      </w:r>
      <w:r w:rsidRPr="00230874">
        <w:rPr>
          <w:rFonts w:ascii="Times New Roman" w:hAnsi="Times New Roman"/>
          <w:b/>
          <w:noProof/>
          <w:sz w:val="24"/>
        </w:rPr>
        <w:t>reactoarele modulare mici</w:t>
      </w:r>
      <w:r w:rsidRPr="00230874">
        <w:rPr>
          <w:rFonts w:ascii="Times New Roman" w:hAnsi="Times New Roman"/>
          <w:noProof/>
          <w:sz w:val="24"/>
        </w:rPr>
        <w:t xml:space="preserve"> (SMR).</w:t>
      </w:r>
    </w:p>
    <w:tbl>
      <w:tblPr>
        <w:tblStyle w:val="TableGrid"/>
        <w:tblW w:w="0" w:type="auto"/>
        <w:tblCellMar>
          <w:top w:w="28" w:type="dxa"/>
          <w:bottom w:w="28" w:type="dxa"/>
        </w:tblCellMar>
        <w:tblLook w:val="04A0" w:firstRow="1" w:lastRow="0" w:firstColumn="1" w:lastColumn="0" w:noHBand="0" w:noVBand="1"/>
      </w:tblPr>
      <w:tblGrid>
        <w:gridCol w:w="1263"/>
        <w:gridCol w:w="7979"/>
      </w:tblGrid>
      <w:tr w:rsidR="00E8217E" w:rsidRPr="00230874" w14:paraId="6E2D011D" w14:textId="77777777" w:rsidTr="0085545F">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485307EB"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bCs/>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3463A7E6" w14:textId="77777777" w:rsidR="00E8217E" w:rsidRPr="00230874" w:rsidRDefault="00E8217E" w:rsidP="00E8217E">
            <w:pPr>
              <w:keepNext/>
              <w:spacing w:before="100" w:beforeAutospacing="1" w:after="100" w:afterAutospacing="1"/>
              <w:jc w:val="both"/>
              <w:outlineLvl w:val="3"/>
              <w:rPr>
                <w:rFonts w:ascii="Times New Roman" w:eastAsia="Times New Roman" w:hAnsi="Times New Roman" w:cs="Times New Roman"/>
                <w:b/>
                <w:bCs/>
                <w:noProof/>
                <w14:ligatures w14:val="none"/>
              </w:rPr>
            </w:pPr>
            <w:bookmarkStart w:id="56" w:name="_Ref189735278"/>
            <w:r w:rsidRPr="00230874">
              <w:rPr>
                <w:rFonts w:ascii="Times New Roman" w:hAnsi="Times New Roman"/>
                <w:b/>
                <w:noProof/>
              </w:rPr>
              <w:t>Reducerea termenelor de autorizare pentru o tranziție energetică accelerată</w:t>
            </w:r>
            <w:bookmarkEnd w:id="56"/>
            <w:r w:rsidRPr="00230874">
              <w:rPr>
                <w:rFonts w:ascii="Times New Roman" w:hAnsi="Times New Roman"/>
                <w:b/>
                <w:noProof/>
              </w:rPr>
              <w:t xml:space="preserve"> </w:t>
            </w:r>
          </w:p>
        </w:tc>
      </w:tr>
      <w:tr w:rsidR="00E8217E" w:rsidRPr="00230874" w14:paraId="7679FA30" w14:textId="77777777" w:rsidTr="0085545F">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4F909837" w14:textId="77777777" w:rsidR="00E8217E" w:rsidRPr="00230874" w:rsidRDefault="00E8217E" w:rsidP="00E8217E">
            <w:pPr>
              <w:spacing w:before="100" w:beforeAutospacing="1" w:after="100" w:afterAutospacing="1"/>
              <w:jc w:val="both"/>
              <w:rPr>
                <w:rFonts w:ascii="Times New Roman" w:eastAsia="Times New Roman" w:hAnsi="Times New Roman" w:cs="Times New Roman"/>
                <w:bCs/>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792C585C"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Statele membre ar trebui:</w:t>
            </w:r>
          </w:p>
          <w:p w14:paraId="3546AE38" w14:textId="77777777" w:rsidR="00E8217E" w:rsidRPr="00230874" w:rsidRDefault="00E8217E" w:rsidP="0085545F">
            <w:pPr>
              <w:numPr>
                <w:ilvl w:val="0"/>
                <w:numId w:val="13"/>
              </w:numPr>
              <w:spacing w:before="120" w:after="100" w:afterAutospacing="1"/>
              <w:ind w:left="714" w:hanging="357"/>
              <w:jc w:val="both"/>
              <w:rPr>
                <w:rFonts w:ascii="Times New Roman" w:eastAsia="Times New Roman" w:hAnsi="Times New Roman" w:cs="Times New Roman"/>
                <w:noProof/>
                <w14:ligatures w14:val="none"/>
              </w:rPr>
            </w:pPr>
            <w:r w:rsidRPr="00230874">
              <w:rPr>
                <w:rFonts w:ascii="Times New Roman" w:hAnsi="Times New Roman"/>
                <w:b/>
                <w:noProof/>
              </w:rPr>
              <w:t>să accelereze procedurile de autorizare și de reglementare</w:t>
            </w:r>
            <w:r w:rsidRPr="00230874">
              <w:rPr>
                <w:rFonts w:ascii="Times New Roman" w:hAnsi="Times New Roman"/>
                <w:noProof/>
              </w:rPr>
              <w:t xml:space="preserve"> prin transpunerea și punerea rapidă în aplicare a legislației;</w:t>
            </w:r>
          </w:p>
          <w:p w14:paraId="73966A4A" w14:textId="77777777" w:rsidR="00E8217E" w:rsidRPr="00230874" w:rsidRDefault="00E8217E" w:rsidP="00E8217E">
            <w:pPr>
              <w:numPr>
                <w:ilvl w:val="0"/>
                <w:numId w:val="13"/>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b/>
                <w:noProof/>
              </w:rPr>
              <w:t>să consolideze autoritățile naționale responsabile cu acordarea autorizațiilor</w:t>
            </w:r>
            <w:r w:rsidRPr="00230874">
              <w:rPr>
                <w:rFonts w:ascii="Times New Roman" w:hAnsi="Times New Roman"/>
                <w:noProof/>
              </w:rPr>
              <w:t>, inclusiv prin fonduri publice și cu un capital uman suficient, și să exploreze abordări unificate în materie de digitalizare pentru procedura de autorizare și pentru rapoartele privind evaluările de mediu.</w:t>
            </w:r>
          </w:p>
          <w:p w14:paraId="6C7891D1"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 xml:space="preserve">Comisia va sprijini statele membre prin: </w:t>
            </w:r>
          </w:p>
          <w:p w14:paraId="687EDF5B" w14:textId="77777777" w:rsidR="00E8217E" w:rsidRPr="00230874" w:rsidRDefault="00E8217E" w:rsidP="0085545F">
            <w:pPr>
              <w:numPr>
                <w:ilvl w:val="0"/>
                <w:numId w:val="8"/>
              </w:numPr>
              <w:spacing w:before="120" w:after="100" w:afterAutospacing="1"/>
              <w:ind w:left="714" w:hanging="357"/>
              <w:jc w:val="both"/>
              <w:rPr>
                <w:rFonts w:ascii="Times New Roman" w:eastAsia="Times New Roman" w:hAnsi="Times New Roman" w:cs="Times New Roman"/>
                <w:noProof/>
                <w14:ligatures w14:val="none"/>
              </w:rPr>
            </w:pPr>
            <w:r w:rsidRPr="00230874">
              <w:rPr>
                <w:rFonts w:ascii="Times New Roman" w:hAnsi="Times New Roman"/>
                <w:noProof/>
              </w:rPr>
              <w:t xml:space="preserve">elaborarea de </w:t>
            </w:r>
            <w:r w:rsidRPr="00230874">
              <w:rPr>
                <w:rFonts w:ascii="Times New Roman" w:hAnsi="Times New Roman"/>
                <w:b/>
                <w:noProof/>
              </w:rPr>
              <w:t>orientări</w:t>
            </w:r>
            <w:r w:rsidRPr="00230874">
              <w:rPr>
                <w:rFonts w:ascii="Times New Roman" w:hAnsi="Times New Roman"/>
                <w:noProof/>
              </w:rPr>
              <w:t xml:space="preserve"> specifice privind </w:t>
            </w:r>
            <w:r w:rsidRPr="00230874">
              <w:rPr>
                <w:rFonts w:ascii="Times New Roman" w:hAnsi="Times New Roman"/>
                <w:b/>
                <w:noProof/>
              </w:rPr>
              <w:t>formele inovatoare de utilizare a surselor regenerabile de energie</w:t>
            </w:r>
            <w:r w:rsidRPr="00230874">
              <w:rPr>
                <w:rFonts w:ascii="Times New Roman" w:eastAsia="Times New Roman" w:hAnsi="Times New Roman" w:cs="Times New Roman"/>
                <w:noProof/>
                <w:vertAlign w:val="superscript"/>
                <w:lang w:eastAsia="en-IE"/>
              </w:rPr>
              <w:footnoteReference w:id="44"/>
            </w:r>
            <w:r w:rsidRPr="00230874">
              <w:rPr>
                <w:rFonts w:ascii="Times New Roman" w:hAnsi="Times New Roman"/>
                <w:noProof/>
              </w:rPr>
              <w:t xml:space="preserve"> și privind </w:t>
            </w:r>
            <w:r w:rsidRPr="00230874">
              <w:rPr>
                <w:rFonts w:ascii="Times New Roman" w:hAnsi="Times New Roman"/>
                <w:b/>
                <w:noProof/>
              </w:rPr>
              <w:t>zonele specifice de rețea și de stocare</w:t>
            </w:r>
            <w:r w:rsidRPr="00230874">
              <w:rPr>
                <w:rFonts w:ascii="Times New Roman" w:hAnsi="Times New Roman"/>
                <w:noProof/>
              </w:rPr>
              <w:t xml:space="preserve">; </w:t>
            </w:r>
          </w:p>
          <w:p w14:paraId="664B9D91" w14:textId="77777777" w:rsidR="00E8217E" w:rsidRPr="00230874" w:rsidRDefault="00E8217E" w:rsidP="00E8217E">
            <w:pPr>
              <w:numPr>
                <w:ilvl w:val="0"/>
                <w:numId w:val="8"/>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implementarea sprijinului specific pentru punerea în aplicare prin </w:t>
            </w:r>
            <w:r w:rsidRPr="00230874">
              <w:rPr>
                <w:rFonts w:ascii="Times New Roman" w:hAnsi="Times New Roman"/>
                <w:b/>
                <w:noProof/>
              </w:rPr>
              <w:t>extinderea planului de punere în aplicare Accele-RES</w:t>
            </w:r>
            <w:r w:rsidRPr="00230874">
              <w:rPr>
                <w:rFonts w:ascii="Times New Roman" w:hAnsi="Times New Roman"/>
                <w:noProof/>
              </w:rPr>
              <w:t xml:space="preserve"> și, printre altele, prin exploatarea deplină a potențialului </w:t>
            </w:r>
            <w:r w:rsidRPr="00230874">
              <w:rPr>
                <w:rFonts w:ascii="Times New Roman" w:hAnsi="Times New Roman"/>
                <w:b/>
                <w:noProof/>
              </w:rPr>
              <w:t>grupului de experți privind autorizarea</w:t>
            </w:r>
            <w:r w:rsidRPr="00230874">
              <w:rPr>
                <w:rFonts w:ascii="Times New Roman" w:hAnsi="Times New Roman"/>
                <w:noProof/>
              </w:rPr>
              <w:t xml:space="preserve"> și al acțiunii concertate (</w:t>
            </w:r>
            <w:r w:rsidRPr="00230874">
              <w:rPr>
                <w:rFonts w:ascii="Times New Roman" w:hAnsi="Times New Roman"/>
                <w:b/>
                <w:noProof/>
              </w:rPr>
              <w:t>CA-RES</w:t>
            </w:r>
            <w:r w:rsidRPr="00230874">
              <w:rPr>
                <w:rFonts w:ascii="Times New Roman" w:hAnsi="Times New Roman"/>
                <w:noProof/>
              </w:rPr>
              <w:t>)</w:t>
            </w:r>
            <w:r w:rsidRPr="00230874">
              <w:rPr>
                <w:rFonts w:ascii="Times New Roman" w:eastAsia="Times New Roman" w:hAnsi="Times New Roman" w:cs="Times New Roman"/>
                <w:noProof/>
                <w:vertAlign w:val="superscript"/>
                <w:lang w:eastAsia="en-IE"/>
              </w:rPr>
              <w:footnoteReference w:id="45"/>
            </w:r>
            <w:r w:rsidRPr="00230874">
              <w:rPr>
                <w:rFonts w:ascii="Times New Roman" w:hAnsi="Times New Roman"/>
                <w:noProof/>
              </w:rPr>
              <w:t xml:space="preserve">; aceasta va fi completată de un </w:t>
            </w:r>
            <w:r w:rsidRPr="00230874">
              <w:rPr>
                <w:rFonts w:ascii="Times New Roman" w:hAnsi="Times New Roman"/>
                <w:b/>
                <w:noProof/>
              </w:rPr>
              <w:t>dialog privind punerea în aplicare</w:t>
            </w:r>
            <w:r w:rsidRPr="00230874">
              <w:rPr>
                <w:rFonts w:ascii="Times New Roman" w:hAnsi="Times New Roman"/>
                <w:noProof/>
              </w:rPr>
              <w:t xml:space="preserve"> pentru a identifica obstacolele rămase în calea autorizării și posibilele căi de urmat;</w:t>
            </w:r>
          </w:p>
          <w:p w14:paraId="7DE8B903" w14:textId="77777777" w:rsidR="00E8217E" w:rsidRPr="00230874" w:rsidRDefault="00E8217E" w:rsidP="00E8217E">
            <w:pPr>
              <w:numPr>
                <w:ilvl w:val="0"/>
                <w:numId w:val="8"/>
              </w:numPr>
              <w:spacing w:before="100" w:beforeAutospacing="1" w:afterAutospacing="1"/>
              <w:jc w:val="both"/>
              <w:rPr>
                <w:rFonts w:ascii="Times New Roman" w:eastAsia="Times New Roman" w:hAnsi="Times New Roman" w:cs="Times New Roman"/>
                <w:b/>
                <w:bCs/>
                <w:noProof/>
                <w14:ligatures w14:val="none"/>
              </w:rPr>
            </w:pPr>
            <w:r w:rsidRPr="00230874">
              <w:rPr>
                <w:rFonts w:ascii="Times New Roman" w:hAnsi="Times New Roman"/>
                <w:noProof/>
              </w:rPr>
              <w:t xml:space="preserve">consolidarea schimbului de </w:t>
            </w:r>
            <w:r w:rsidRPr="00230874">
              <w:rPr>
                <w:rFonts w:ascii="Times New Roman" w:hAnsi="Times New Roman"/>
                <w:b/>
                <w:noProof/>
              </w:rPr>
              <w:t>bune practici</w:t>
            </w:r>
            <w:r w:rsidRPr="00230874">
              <w:rPr>
                <w:rFonts w:ascii="Times New Roman" w:hAnsi="Times New Roman"/>
                <w:noProof/>
              </w:rPr>
              <w:t xml:space="preserve"> și </w:t>
            </w:r>
            <w:r w:rsidRPr="00230874">
              <w:rPr>
                <w:rFonts w:ascii="Times New Roman" w:hAnsi="Times New Roman"/>
                <w:b/>
                <w:noProof/>
              </w:rPr>
              <w:t>identificarea barierelor</w:t>
            </w:r>
            <w:r w:rsidRPr="00230874">
              <w:rPr>
                <w:rFonts w:ascii="Times New Roman" w:hAnsi="Times New Roman"/>
                <w:noProof/>
              </w:rPr>
              <w:t xml:space="preserve"> și a soluțiilor prin intermediul rețelelor și al grupurilor de experți ale </w:t>
            </w:r>
            <w:r w:rsidRPr="00230874">
              <w:rPr>
                <w:rFonts w:ascii="Times New Roman" w:hAnsi="Times New Roman"/>
                <w:b/>
                <w:noProof/>
              </w:rPr>
              <w:t>autorităților naționale competente în materie de autorizare</w:t>
            </w:r>
            <w:r w:rsidRPr="00230874">
              <w:rPr>
                <w:rFonts w:ascii="Times New Roman" w:hAnsi="Times New Roman"/>
                <w:noProof/>
              </w:rPr>
              <w:t xml:space="preserve"> și dialogul cu părțile interesate de la nivel regional, național și local;</w:t>
            </w:r>
          </w:p>
          <w:p w14:paraId="640E9329" w14:textId="1025CD0E" w:rsidR="00E8217E" w:rsidRPr="00230874" w:rsidRDefault="00E8217E" w:rsidP="00E8217E">
            <w:pPr>
              <w:numPr>
                <w:ilvl w:val="0"/>
                <w:numId w:val="8"/>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actualizarea unui </w:t>
            </w:r>
            <w:r w:rsidRPr="00230874">
              <w:rPr>
                <w:rFonts w:ascii="Times New Roman" w:hAnsi="Times New Roman"/>
                <w:b/>
                <w:noProof/>
              </w:rPr>
              <w:t>instrument de orientare online</w:t>
            </w:r>
            <w:r w:rsidRPr="00230874">
              <w:rPr>
                <w:rFonts w:ascii="Times New Roman" w:hAnsi="Times New Roman"/>
                <w:noProof/>
              </w:rPr>
              <w:t xml:space="preserve"> privind autorizarea pentru statele membre</w:t>
            </w:r>
            <w:r w:rsidRPr="00230874">
              <w:rPr>
                <w:rFonts w:ascii="Times New Roman" w:hAnsi="Times New Roman"/>
                <w:noProof/>
                <w:vertAlign w:val="superscript"/>
              </w:rPr>
              <w:t xml:space="preserve"> </w:t>
            </w:r>
            <w:r w:rsidRPr="00230874">
              <w:rPr>
                <w:rFonts w:ascii="Times New Roman" w:eastAsia="Times New Roman" w:hAnsi="Times New Roman" w:cs="Times New Roman"/>
                <w:noProof/>
                <w:vertAlign w:val="superscript"/>
                <w:lang w:eastAsia="en-IE"/>
              </w:rPr>
              <w:footnoteReference w:id="46"/>
            </w:r>
            <w:r w:rsidR="00CF6BB2" w:rsidRPr="00230874">
              <w:rPr>
                <w:rFonts w:ascii="Times New Roman" w:hAnsi="Times New Roman"/>
                <w:noProof/>
              </w:rPr>
              <w:t>;</w:t>
            </w:r>
          </w:p>
          <w:p w14:paraId="1E307B77" w14:textId="77777777" w:rsidR="00E8217E" w:rsidRPr="00230874" w:rsidRDefault="00E8217E" w:rsidP="00E8217E">
            <w:pPr>
              <w:numPr>
                <w:ilvl w:val="0"/>
                <w:numId w:val="8"/>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furnizarea de sprijin prin </w:t>
            </w:r>
            <w:r w:rsidRPr="00230874">
              <w:rPr>
                <w:rFonts w:ascii="Times New Roman" w:hAnsi="Times New Roman"/>
                <w:b/>
                <w:noProof/>
              </w:rPr>
              <w:t>Instrumentul de sprijin tehnic</w:t>
            </w:r>
            <w:r w:rsidRPr="00230874">
              <w:rPr>
                <w:rFonts w:ascii="Times New Roman" w:hAnsi="Times New Roman"/>
                <w:noProof/>
              </w:rPr>
              <w:t xml:space="preserve"> (IST)</w:t>
            </w:r>
            <w:r w:rsidRPr="00230874">
              <w:rPr>
                <w:rFonts w:ascii="Times New Roman" w:eastAsia="Times New Roman" w:hAnsi="Times New Roman" w:cs="Times New Roman"/>
                <w:noProof/>
                <w:vertAlign w:val="superscript"/>
                <w:lang w:eastAsia="en-IE"/>
              </w:rPr>
              <w:footnoteReference w:id="47"/>
            </w:r>
            <w:r w:rsidRPr="00230874">
              <w:rPr>
                <w:rFonts w:ascii="Times New Roman" w:hAnsi="Times New Roman"/>
                <w:noProof/>
              </w:rPr>
              <w:t xml:space="preserve">, sensibilizarea statelor membre cu privire la cererea de propuneri din 2025 și lansarea unei noi inițiative emblematice în cadrul IST în 2026. </w:t>
            </w:r>
          </w:p>
          <w:p w14:paraId="44FD4977"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Comisia va întreprinde următoarele acțiuni:</w:t>
            </w:r>
          </w:p>
          <w:p w14:paraId="43F82DC7" w14:textId="77777777" w:rsidR="00E8217E" w:rsidRPr="00230874" w:rsidRDefault="00E8217E" w:rsidP="0085545F">
            <w:pPr>
              <w:numPr>
                <w:ilvl w:val="0"/>
                <w:numId w:val="8"/>
              </w:numPr>
              <w:spacing w:before="120" w:after="100" w:afterAutospacing="1"/>
              <w:ind w:left="714" w:hanging="357"/>
              <w:jc w:val="both"/>
              <w:rPr>
                <w:rFonts w:ascii="Times New Roman" w:eastAsia="Times New Roman" w:hAnsi="Times New Roman" w:cs="Times New Roman"/>
                <w:noProof/>
                <w14:ligatures w14:val="none"/>
              </w:rPr>
            </w:pPr>
            <w:r w:rsidRPr="00230874">
              <w:rPr>
                <w:rFonts w:ascii="Times New Roman" w:hAnsi="Times New Roman"/>
                <w:b/>
                <w:noProof/>
              </w:rPr>
              <w:t>va prezenta propuneri legislative</w:t>
            </w:r>
            <w:r w:rsidRPr="00230874">
              <w:rPr>
                <w:rFonts w:ascii="Times New Roman" w:hAnsi="Times New Roman"/>
                <w:noProof/>
              </w:rPr>
              <w:t xml:space="preserve"> pentru a accelera procesul de autorizare a rețelelor, a stocării și a surselor regenerabile de energie, inclusiv simplificarea evaluărilor de mediu și reducerea termenelor de autorizare ca parte a pachetului privind rețeaua europeană;</w:t>
            </w:r>
          </w:p>
          <w:p w14:paraId="2300F314" w14:textId="77777777" w:rsidR="00E8217E" w:rsidRPr="00230874" w:rsidRDefault="00E8217E" w:rsidP="00E8217E">
            <w:pPr>
              <w:numPr>
                <w:ilvl w:val="0"/>
                <w:numId w:val="8"/>
              </w:numPr>
              <w:spacing w:before="100" w:beforeAutospacing="1" w:afterAutospacing="1"/>
              <w:jc w:val="both"/>
              <w:rPr>
                <w:rFonts w:ascii="Times New Roman" w:eastAsia="Times New Roman" w:hAnsi="Times New Roman" w:cs="Times New Roman"/>
                <w:noProof/>
                <w:sz w:val="24"/>
                <w:szCs w:val="24"/>
                <w14:ligatures w14:val="none"/>
              </w:rPr>
            </w:pPr>
            <w:r w:rsidRPr="00230874">
              <w:rPr>
                <w:rFonts w:ascii="Times New Roman" w:hAnsi="Times New Roman"/>
                <w:noProof/>
              </w:rPr>
              <w:t xml:space="preserve">va evalua simplificarea practicilor de acordare a licențelor pentru </w:t>
            </w:r>
            <w:r w:rsidRPr="00230874">
              <w:rPr>
                <w:rFonts w:ascii="Times New Roman" w:hAnsi="Times New Roman"/>
                <w:b/>
                <w:noProof/>
              </w:rPr>
              <w:t>noile tehnologii din domeniul energiei nucleare</w:t>
            </w:r>
            <w:r w:rsidRPr="00230874">
              <w:rPr>
                <w:rFonts w:ascii="Times New Roman" w:hAnsi="Times New Roman"/>
                <w:noProof/>
              </w:rPr>
              <w:t xml:space="preserve"> și va publica o </w:t>
            </w:r>
            <w:r w:rsidRPr="00230874">
              <w:rPr>
                <w:rFonts w:ascii="Times New Roman" w:hAnsi="Times New Roman"/>
                <w:b/>
                <w:noProof/>
              </w:rPr>
              <w:t>comunicare privind SMR</w:t>
            </w:r>
            <w:r w:rsidRPr="00230874">
              <w:rPr>
                <w:rFonts w:ascii="Times New Roman" w:hAnsi="Times New Roman"/>
                <w:noProof/>
              </w:rPr>
              <w:t>.</w:t>
            </w:r>
          </w:p>
        </w:tc>
      </w:tr>
      <w:tr w:rsidR="00E8217E" w:rsidRPr="00230874" w14:paraId="22C6E14E" w14:textId="77777777" w:rsidTr="0085545F">
        <w:trPr>
          <w:cantSplit/>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407FFEEB" w14:textId="77777777" w:rsidR="00E8217E" w:rsidRPr="00230874" w:rsidRDefault="00E8217E" w:rsidP="00E8217E">
            <w:pPr>
              <w:spacing w:before="100" w:beforeAutospacing="1" w:after="100" w:afterAutospacing="1"/>
              <w:jc w:val="both"/>
              <w:rPr>
                <w:rFonts w:ascii="Times New Roman" w:eastAsia="Times New Roman" w:hAnsi="Times New Roman" w:cs="Times New Roman"/>
                <w:bCs/>
                <w:noProof/>
                <w:color w:val="FFFFFF"/>
                <w14:ligatures w14:val="none"/>
              </w:rPr>
            </w:pPr>
            <w:r w:rsidRPr="00230874">
              <w:rPr>
                <w:rFonts w:ascii="Times New Roman" w:hAnsi="Times New Roman"/>
                <w:noProof/>
                <w:color w:val="FFFFFF"/>
              </w:rPr>
              <w:t xml:space="preserve">Când </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09636467" w14:textId="77777777" w:rsidR="00E8217E" w:rsidRPr="00230874" w:rsidRDefault="00E8217E" w:rsidP="00E8217E">
            <w:pPr>
              <w:jc w:val="both"/>
              <w:rPr>
                <w:rFonts w:ascii="Times New Roman" w:eastAsia="Times New Roman" w:hAnsi="Times New Roman" w:cs="Times New Roman"/>
                <w:noProof/>
                <w14:ligatures w14:val="none"/>
              </w:rPr>
            </w:pPr>
            <w:bookmarkStart w:id="57" w:name="_Ref188631796"/>
            <w:r w:rsidRPr="00230874">
              <w:rPr>
                <w:rFonts w:ascii="Times New Roman" w:hAnsi="Times New Roman"/>
                <w:b/>
                <w:noProof/>
              </w:rPr>
              <w:t>Cât mai curând posibil</w:t>
            </w:r>
            <w:r w:rsidRPr="00230874">
              <w:rPr>
                <w:rFonts w:ascii="Times New Roman" w:hAnsi="Times New Roman"/>
                <w:noProof/>
              </w:rPr>
              <w:t>: Adaptarea regimurilor naționale de autorizare.</w:t>
            </w:r>
          </w:p>
          <w:p w14:paraId="450F6D87" w14:textId="77777777" w:rsidR="00E8217E" w:rsidRPr="00230874" w:rsidRDefault="00E8217E" w:rsidP="00E8217E">
            <w:pPr>
              <w:keepNext/>
              <w:jc w:val="both"/>
              <w:rPr>
                <w:rFonts w:ascii="Times New Roman" w:eastAsia="Times New Roman" w:hAnsi="Times New Roman" w:cs="Times New Roman"/>
                <w:noProof/>
                <w14:ligatures w14:val="none"/>
              </w:rPr>
            </w:pPr>
            <w:r w:rsidRPr="00230874">
              <w:rPr>
                <w:rFonts w:ascii="Times New Roman" w:hAnsi="Times New Roman"/>
                <w:b/>
                <w:noProof/>
              </w:rPr>
              <w:t>Jumătatea anului 2025:</w:t>
            </w:r>
            <w:r w:rsidRPr="00230874">
              <w:rPr>
                <w:rFonts w:ascii="Times New Roman" w:hAnsi="Times New Roman"/>
                <w:noProof/>
              </w:rPr>
              <w:t xml:space="preserve"> </w:t>
            </w:r>
          </w:p>
          <w:p w14:paraId="7BE9B107" w14:textId="77777777" w:rsidR="00E8217E" w:rsidRPr="00230874" w:rsidRDefault="00E8217E" w:rsidP="0085545F">
            <w:pPr>
              <w:numPr>
                <w:ilvl w:val="0"/>
                <w:numId w:val="11"/>
              </w:numPr>
              <w:spacing w:before="120" w:after="100" w:afterAutospacing="1"/>
              <w:ind w:left="714" w:hanging="357"/>
              <w:jc w:val="both"/>
              <w:rPr>
                <w:rFonts w:ascii="Times New Roman" w:eastAsia="Times New Roman" w:hAnsi="Times New Roman" w:cs="Times New Roman"/>
                <w:noProof/>
                <w14:ligatures w14:val="none"/>
              </w:rPr>
            </w:pPr>
            <w:r w:rsidRPr="00230874">
              <w:rPr>
                <w:rFonts w:ascii="Times New Roman" w:hAnsi="Times New Roman"/>
                <w:noProof/>
              </w:rPr>
              <w:t>publicarea de date noi, mai detaliate privind potențialul energiei eoliene offshore și al energiei solare fotovoltaice de către Laboratorul de geografie pentru energie și industrie (aprilie 2025);</w:t>
            </w:r>
          </w:p>
          <w:p w14:paraId="4F394357" w14:textId="77777777" w:rsidR="00E8217E" w:rsidRPr="00230874" w:rsidRDefault="00E8217E" w:rsidP="0085545F">
            <w:pPr>
              <w:numPr>
                <w:ilvl w:val="0"/>
                <w:numId w:val="11"/>
              </w:numPr>
              <w:spacing w:before="100" w:beforeAutospacing="1" w:after="100" w:afterAutospacing="1"/>
              <w:ind w:left="714" w:hanging="357"/>
              <w:contextualSpacing/>
              <w:jc w:val="both"/>
              <w:rPr>
                <w:rFonts w:ascii="Times New Roman" w:eastAsia="Times New Roman" w:hAnsi="Times New Roman" w:cs="Times New Roman"/>
                <w:noProof/>
                <w14:ligatures w14:val="none"/>
              </w:rPr>
            </w:pPr>
            <w:r w:rsidRPr="00230874">
              <w:rPr>
                <w:rFonts w:ascii="Times New Roman" w:hAnsi="Times New Roman"/>
                <w:noProof/>
              </w:rPr>
              <w:t xml:space="preserve">orientări privind formele inovatoare de utilizare a surselor regenerabile de energie și privind zonele pretabile accelerării rețelelor și a stocării; </w:t>
            </w:r>
          </w:p>
          <w:p w14:paraId="62D94CBA" w14:textId="77777777" w:rsidR="00E8217E" w:rsidRPr="00230874" w:rsidRDefault="00E8217E" w:rsidP="0085545F">
            <w:pPr>
              <w:numPr>
                <w:ilvl w:val="0"/>
                <w:numId w:val="8"/>
              </w:numPr>
              <w:spacing w:after="100" w:afterAutospacing="1"/>
              <w:ind w:left="714" w:hanging="357"/>
              <w:jc w:val="both"/>
              <w:rPr>
                <w:rFonts w:ascii="Times New Roman" w:eastAsia="Times New Roman" w:hAnsi="Times New Roman" w:cs="Times New Roman"/>
                <w:noProof/>
                <w14:ligatures w14:val="none"/>
              </w:rPr>
            </w:pPr>
            <w:r w:rsidRPr="00230874">
              <w:rPr>
                <w:rFonts w:ascii="Times New Roman" w:hAnsi="Times New Roman"/>
                <w:noProof/>
              </w:rPr>
              <w:t>sprijin pentru punerea în aplicare.</w:t>
            </w:r>
          </w:p>
          <w:p w14:paraId="45615988" w14:textId="77777777" w:rsidR="00E8217E" w:rsidRPr="00230874" w:rsidRDefault="00E8217E" w:rsidP="00E8217E">
            <w:pPr>
              <w:jc w:val="both"/>
              <w:rPr>
                <w:rFonts w:ascii="Times New Roman" w:eastAsia="Times New Roman" w:hAnsi="Times New Roman" w:cs="Times New Roman"/>
                <w:noProof/>
                <w:sz w:val="24"/>
                <w:szCs w:val="24"/>
                <w14:ligatures w14:val="none"/>
              </w:rPr>
            </w:pPr>
            <w:r w:rsidRPr="00230874">
              <w:rPr>
                <w:rFonts w:ascii="Times New Roman" w:hAnsi="Times New Roman"/>
                <w:b/>
                <w:noProof/>
              </w:rPr>
              <w:t>Împreună cu pachetul privind rețelele</w:t>
            </w:r>
            <w:r w:rsidRPr="00230874">
              <w:rPr>
                <w:rFonts w:ascii="Times New Roman" w:hAnsi="Times New Roman"/>
                <w:noProof/>
              </w:rPr>
              <w:t>: propuneri legislative pentru accelerarea proceselor de autorizare pentru proiectele privind rețelele, stocarea și energia din surse regenerabile.</w:t>
            </w:r>
          </w:p>
          <w:p w14:paraId="42B487B4"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b/>
                <w:noProof/>
              </w:rPr>
              <w:t>2026</w:t>
            </w:r>
            <w:r w:rsidRPr="00230874">
              <w:rPr>
                <w:rFonts w:ascii="Times New Roman" w:hAnsi="Times New Roman"/>
                <w:noProof/>
              </w:rPr>
              <w:t>: Noua cerere emblematică IST; Comunicare SMR</w:t>
            </w:r>
            <w:bookmarkEnd w:id="57"/>
          </w:p>
        </w:tc>
      </w:tr>
      <w:tr w:rsidR="00E8217E" w:rsidRPr="00230874" w14:paraId="57878311" w14:textId="77777777" w:rsidTr="0085545F">
        <w:trPr>
          <w:cantSplit/>
          <w:trHeight w:val="699"/>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42BE29CE" w14:textId="77777777" w:rsidR="00E8217E" w:rsidRPr="00230874" w:rsidRDefault="00E8217E" w:rsidP="00E8217E">
            <w:pPr>
              <w:spacing w:before="100" w:beforeAutospacing="1" w:after="100" w:afterAutospacing="1"/>
              <w:jc w:val="both"/>
              <w:rPr>
                <w:rFonts w:ascii="Times New Roman" w:eastAsia="Times New Roman" w:hAnsi="Times New Roman" w:cs="Times New Roman"/>
                <w:bCs/>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14568DB8"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 xml:space="preserve">Punerea în aplicare a legislației UE existente de către statele membre și noile măsuri pot reduce </w:t>
            </w:r>
            <w:r w:rsidRPr="00230874">
              <w:rPr>
                <w:rFonts w:ascii="Times New Roman" w:hAnsi="Times New Roman"/>
                <w:b/>
                <w:noProof/>
              </w:rPr>
              <w:t>durata procedurilor de autorizare la mai puțin de șase luni în cazul proiectelor mai simple</w:t>
            </w:r>
            <w:r w:rsidRPr="00230874">
              <w:rPr>
                <w:rFonts w:ascii="Times New Roman" w:hAnsi="Times New Roman"/>
                <w:noProof/>
              </w:rPr>
              <w:t xml:space="preserve">, cum ar fi retehnologizarea în zonele pretabile accelerării proiectelor de producere a energiei din surse regenerabile și 12 luni în afara acestora; </w:t>
            </w:r>
            <w:r w:rsidRPr="00230874">
              <w:rPr>
                <w:rFonts w:ascii="Times New Roman" w:hAnsi="Times New Roman"/>
                <w:b/>
                <w:noProof/>
              </w:rPr>
              <w:t>mai puțin de 12 luni sau doi ani în cazul proiectelor privind energia din surse regenerabile</w:t>
            </w:r>
            <w:r w:rsidRPr="00230874">
              <w:rPr>
                <w:rFonts w:ascii="Times New Roman" w:hAnsi="Times New Roman"/>
                <w:noProof/>
              </w:rPr>
              <w:t xml:space="preserve"> (în zonele pretabile accelerării sau în afara acestora), iar </w:t>
            </w:r>
            <w:r w:rsidRPr="00230874">
              <w:rPr>
                <w:rFonts w:ascii="Times New Roman" w:hAnsi="Times New Roman"/>
                <w:b/>
                <w:noProof/>
              </w:rPr>
              <w:t>în cazul proiectelor complexe</w:t>
            </w:r>
            <w:r w:rsidRPr="00230874">
              <w:rPr>
                <w:rFonts w:ascii="Times New Roman" w:hAnsi="Times New Roman"/>
                <w:noProof/>
              </w:rPr>
              <w:t xml:space="preserve">, </w:t>
            </w:r>
            <w:r w:rsidRPr="00230874">
              <w:rPr>
                <w:rFonts w:ascii="Times New Roman" w:hAnsi="Times New Roman"/>
                <w:b/>
                <w:noProof/>
              </w:rPr>
              <w:t>cum ar fi energia eoliană offshore</w:t>
            </w:r>
            <w:r w:rsidRPr="00230874">
              <w:rPr>
                <w:rFonts w:ascii="Times New Roman" w:hAnsi="Times New Roman"/>
                <w:noProof/>
              </w:rPr>
              <w:t xml:space="preserve">, </w:t>
            </w:r>
            <w:r w:rsidRPr="00230874">
              <w:rPr>
                <w:rFonts w:ascii="Times New Roman" w:hAnsi="Times New Roman"/>
                <w:b/>
                <w:noProof/>
              </w:rPr>
              <w:t>mai puțin de doi ani</w:t>
            </w:r>
            <w:r w:rsidRPr="00230874">
              <w:rPr>
                <w:rFonts w:ascii="Times New Roman" w:hAnsi="Times New Roman"/>
                <w:noProof/>
              </w:rPr>
              <w:t xml:space="preserve"> în zonele pretabile accelerării proiectelor de producere a energiei din surse regenerabile și </w:t>
            </w:r>
            <w:r w:rsidRPr="00230874">
              <w:rPr>
                <w:rFonts w:ascii="Times New Roman" w:hAnsi="Times New Roman"/>
                <w:b/>
                <w:noProof/>
              </w:rPr>
              <w:t>trei ani</w:t>
            </w:r>
            <w:r w:rsidRPr="00230874">
              <w:rPr>
                <w:rFonts w:ascii="Times New Roman" w:hAnsi="Times New Roman"/>
                <w:noProof/>
              </w:rPr>
              <w:t xml:space="preserve"> în afara acestora. În plus, cadrul legislativ consolidat va aborda lacunele existente. </w:t>
            </w:r>
          </w:p>
        </w:tc>
      </w:tr>
    </w:tbl>
    <w:bookmarkEnd w:id="55"/>
    <w:p w14:paraId="04BBF800" w14:textId="77777777" w:rsidR="00E8217E" w:rsidRPr="00230874" w:rsidRDefault="00E8217E" w:rsidP="00E8217E">
      <w:pPr>
        <w:keepNext/>
        <w:numPr>
          <w:ilvl w:val="0"/>
          <w:numId w:val="5"/>
        </w:numPr>
        <w:tabs>
          <w:tab w:val="left" w:pos="4962"/>
        </w:tabs>
        <w:spacing w:before="100" w:beforeAutospacing="1" w:after="100" w:afterAutospacing="1" w:line="240" w:lineRule="auto"/>
        <w:jc w:val="both"/>
        <w:rPr>
          <w:rFonts w:ascii="Times New Roman" w:eastAsia="Times New Roman" w:hAnsi="Times New Roman" w:cs="Times New Roman"/>
          <w:i/>
          <w:noProof/>
          <w:kern w:val="0"/>
          <w:sz w:val="24"/>
          <w:szCs w:val="24"/>
          <w14:ligatures w14:val="none"/>
        </w:rPr>
      </w:pPr>
      <w:r w:rsidRPr="00230874">
        <w:rPr>
          <w:rFonts w:ascii="Times New Roman" w:hAnsi="Times New Roman"/>
          <w:i/>
          <w:noProof/>
          <w:sz w:val="24"/>
        </w:rPr>
        <w:t>Rețelele și interconexiunile ca factori favorizanți ai tranziției energetice și ai decarbonizării industriale</w:t>
      </w:r>
    </w:p>
    <w:p w14:paraId="3A25BCCA" w14:textId="77777777" w:rsidR="00E8217E" w:rsidRPr="00230874" w:rsidRDefault="00E8217E" w:rsidP="00E8217E">
      <w:pPr>
        <w:tabs>
          <w:tab w:val="left" w:pos="4962"/>
        </w:tabs>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O rețea eficientă asigură fluxul de energie de la locul în care este produsă până acolo unde este necesară. Aceasta atenuează episoadele de vârf ale prețurilor și asigură faptul că toată lumea beneficiază de energie la cel mai bun cost. Prin urmare, este important să se interconecteze zonele cu un mare potențial de energie curată disponibil cu regiunile europene care înregistrează o cerere ridicată de energie, astfel încât energia la prețuri accesibile să poată fi furnizată acolo unde este cea mai mare nevoie de aceasta.</w:t>
      </w:r>
    </w:p>
    <w:p w14:paraId="54C87257" w14:textId="77777777" w:rsidR="00E8217E" w:rsidRPr="00230874" w:rsidRDefault="00E8217E" w:rsidP="00E8217E">
      <w:pPr>
        <w:spacing w:before="100" w:beforeAutospacing="1" w:after="6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584 de miliarde EUR sunt necesare pentru investiții în rețelele de energie electrică în acest deceniu</w:t>
      </w:r>
      <w:r w:rsidRPr="00230874">
        <w:rPr>
          <w:rFonts w:ascii="Times New Roman" w:eastAsia="Times New Roman" w:hAnsi="Times New Roman" w:cs="Times New Roman"/>
          <w:noProof/>
          <w:kern w:val="0"/>
          <w:sz w:val="24"/>
          <w:szCs w:val="24"/>
          <w:vertAlign w:val="superscript"/>
          <w:lang w:eastAsia="en-IE"/>
        </w:rPr>
        <w:footnoteReference w:id="48"/>
      </w:r>
      <w:r w:rsidRPr="00230874">
        <w:rPr>
          <w:rFonts w:ascii="Times New Roman" w:hAnsi="Times New Roman"/>
          <w:noProof/>
          <w:sz w:val="24"/>
          <w:vertAlign w:val="superscript"/>
        </w:rPr>
        <w:t>,</w:t>
      </w:r>
      <w:r w:rsidRPr="00230874">
        <w:rPr>
          <w:rFonts w:ascii="Times New Roman" w:eastAsia="Times New Roman" w:hAnsi="Times New Roman" w:cs="Times New Roman"/>
          <w:noProof/>
          <w:kern w:val="0"/>
          <w:sz w:val="24"/>
          <w:szCs w:val="24"/>
          <w:vertAlign w:val="superscript"/>
          <w:lang w:eastAsia="en-IE"/>
        </w:rPr>
        <w:footnoteReference w:id="49"/>
      </w:r>
      <w:r w:rsidRPr="00230874">
        <w:rPr>
          <w:rFonts w:ascii="Times New Roman" w:hAnsi="Times New Roman"/>
          <w:noProof/>
          <w:sz w:val="24"/>
        </w:rPr>
        <w:t xml:space="preserve">. </w:t>
      </w:r>
      <w:r w:rsidRPr="00230874">
        <w:rPr>
          <w:rFonts w:ascii="Times New Roman" w:hAnsi="Times New Roman"/>
          <w:b/>
          <w:noProof/>
          <w:sz w:val="24"/>
        </w:rPr>
        <w:t>În multe cazuri, nevoile de infrastructură transfrontalieră nu sunt acoperite de proiecte concrete</w:t>
      </w:r>
      <w:r w:rsidRPr="00230874">
        <w:rPr>
          <w:rFonts w:ascii="Times New Roman" w:hAnsi="Times New Roman"/>
          <w:noProof/>
          <w:sz w:val="24"/>
        </w:rPr>
        <w:t>, ceea ce duce la disparități nejustificate de preț între unele regiuni, astfel cum s-a observat recent în Europa de Sud-Est. Agenția pentru Cooperarea Autorităților de Reglementare din Domeniul Energiei (ACER) constată</w:t>
      </w:r>
      <w:r w:rsidRPr="00230874">
        <w:rPr>
          <w:rFonts w:ascii="Times New Roman" w:hAnsi="Times New Roman"/>
          <w:noProof/>
          <w:sz w:val="24"/>
          <w:vertAlign w:val="superscript"/>
        </w:rPr>
        <w:t xml:space="preserve"> </w:t>
      </w:r>
      <w:r w:rsidRPr="00230874">
        <w:rPr>
          <w:rFonts w:ascii="Times New Roman" w:hAnsi="Times New Roman"/>
          <w:noProof/>
          <w:sz w:val="24"/>
        </w:rPr>
        <w:t xml:space="preserve">că </w:t>
      </w:r>
      <w:r w:rsidRPr="00230874">
        <w:rPr>
          <w:rFonts w:ascii="Times New Roman" w:hAnsi="Times New Roman"/>
          <w:b/>
          <w:noProof/>
          <w:sz w:val="24"/>
        </w:rPr>
        <w:t>o capacitate transfrontalieră de 32 GW necesară până în 2030 rămâne neabordată</w:t>
      </w:r>
      <w:r w:rsidRPr="00230874">
        <w:rPr>
          <w:rFonts w:ascii="Times New Roman" w:eastAsia="Times New Roman" w:hAnsi="Times New Roman" w:cs="Times New Roman"/>
          <w:noProof/>
          <w:kern w:val="0"/>
          <w:sz w:val="24"/>
          <w:szCs w:val="24"/>
          <w:vertAlign w:val="superscript"/>
          <w:lang w:eastAsia="en-IE"/>
        </w:rPr>
        <w:footnoteReference w:id="50"/>
      </w:r>
      <w:r w:rsidRPr="00230874">
        <w:rPr>
          <w:rFonts w:ascii="Times New Roman" w:hAnsi="Times New Roman"/>
          <w:noProof/>
          <w:sz w:val="24"/>
        </w:rPr>
        <w:t>. Proiectele majore de infrastructură de importanță regională sau la nivelul UE se confruntă cu provocări în ceea ce privește creșterea costurilor proiectelor</w:t>
      </w:r>
      <w:r w:rsidRPr="00230874">
        <w:rPr>
          <w:rFonts w:ascii="Times New Roman" w:eastAsia="Times New Roman" w:hAnsi="Times New Roman" w:cs="Times New Roman"/>
          <w:noProof/>
          <w:kern w:val="0"/>
          <w:sz w:val="24"/>
          <w:szCs w:val="24"/>
          <w:vertAlign w:val="superscript"/>
          <w:lang w:eastAsia="en-IE"/>
        </w:rPr>
        <w:footnoteReference w:id="51"/>
      </w:r>
      <w:r w:rsidRPr="00230874">
        <w:rPr>
          <w:rFonts w:ascii="Times New Roman" w:hAnsi="Times New Roman"/>
          <w:noProof/>
          <w:sz w:val="24"/>
        </w:rPr>
        <w:t xml:space="preserve"> și o partajare echitabilă a costurilor și a beneficiilor</w:t>
      </w:r>
      <w:r w:rsidRPr="00230874">
        <w:rPr>
          <w:rFonts w:ascii="Times New Roman" w:eastAsia="Times New Roman" w:hAnsi="Times New Roman" w:cs="Times New Roman"/>
          <w:noProof/>
          <w:kern w:val="0"/>
          <w:sz w:val="24"/>
          <w:szCs w:val="24"/>
          <w:vertAlign w:val="superscript"/>
          <w:lang w:eastAsia="en-IE"/>
        </w:rPr>
        <w:footnoteReference w:id="52"/>
      </w:r>
      <w:r w:rsidRPr="00230874">
        <w:rPr>
          <w:rFonts w:ascii="Times New Roman" w:hAnsi="Times New Roman"/>
          <w:noProof/>
          <w:sz w:val="24"/>
        </w:rPr>
        <w:t xml:space="preserve">. Patru exemple de astfel de legături emblematice lipsă includ: </w:t>
      </w:r>
    </w:p>
    <w:p w14:paraId="28D74F18" w14:textId="77777777" w:rsidR="00E8217E" w:rsidRPr="00230874" w:rsidRDefault="00E8217E" w:rsidP="00E8217E">
      <w:pPr>
        <w:numPr>
          <w:ilvl w:val="0"/>
          <w:numId w:val="2"/>
        </w:numPr>
        <w:spacing w:before="60" w:beforeAutospacing="1" w:after="60" w:afterAutospacing="1" w:line="240" w:lineRule="auto"/>
        <w:ind w:left="714" w:hanging="357"/>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crearea unei rețele offshore integrate în mările nordice;</w:t>
      </w:r>
    </w:p>
    <w:p w14:paraId="67021D3D" w14:textId="77777777" w:rsidR="00E8217E" w:rsidRPr="00230874" w:rsidRDefault="00E8217E" w:rsidP="00E8217E">
      <w:pPr>
        <w:numPr>
          <w:ilvl w:val="0"/>
          <w:numId w:val="2"/>
        </w:numPr>
        <w:spacing w:before="100" w:beforeAutospacing="1" w:after="6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consolidarea în continuare a integrării fizice a statelor baltice cu Europa Centrală și de Nord în urma proiectului de sincronizare a rețelei din zona Mării Baltice și asigurarea securității infrastructurii transfrontaliere în regiunea Mării Baltice;</w:t>
      </w:r>
    </w:p>
    <w:p w14:paraId="57289EFA" w14:textId="2C022947" w:rsidR="00E8217E" w:rsidRPr="00230874" w:rsidRDefault="00E8217E" w:rsidP="00E8217E">
      <w:pPr>
        <w:numPr>
          <w:ilvl w:val="0"/>
          <w:numId w:val="2"/>
        </w:numPr>
        <w:spacing w:before="100" w:beforeAutospacing="1" w:after="6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creșterea nivelului de interconectare a Peninsulei Iberice cu restul Europei;</w:t>
      </w:r>
    </w:p>
    <w:p w14:paraId="4C67B34A" w14:textId="77777777" w:rsidR="00E8217E" w:rsidRPr="00230874" w:rsidRDefault="00E8217E" w:rsidP="00E8217E">
      <w:pPr>
        <w:numPr>
          <w:ilvl w:val="0"/>
          <w:numId w:val="2"/>
        </w:num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sporirea interconectivității și a integrării pieței între Europa de Sud-Est și Europa Centrală.</w:t>
      </w:r>
    </w:p>
    <w:p w14:paraId="4155E8E3" w14:textId="77777777" w:rsidR="00E8217E" w:rsidRPr="00230874" w:rsidRDefault="00E8217E" w:rsidP="00E8217E">
      <w:pPr>
        <w:tabs>
          <w:tab w:val="left" w:pos="4962"/>
        </w:tabs>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Beneficiile acestor </w:t>
      </w:r>
      <w:r w:rsidRPr="00230874">
        <w:rPr>
          <w:rFonts w:ascii="Times New Roman" w:hAnsi="Times New Roman"/>
          <w:b/>
          <w:noProof/>
          <w:sz w:val="24"/>
        </w:rPr>
        <w:t>proiecte emblematice</w:t>
      </w:r>
      <w:r w:rsidRPr="00230874">
        <w:rPr>
          <w:rFonts w:ascii="Times New Roman" w:hAnsi="Times New Roman"/>
          <w:noProof/>
          <w:sz w:val="24"/>
        </w:rPr>
        <w:t xml:space="preserve"> se vor extinde dincolo de granițele statelor membre care găzduiesc proiectele. Prin urmare, uniunea energetică se poate materializa numai prin conceperea de noi proiecte și prin accelerarea și finalizarea celor existente. Având în vedere amploarea și impactul acestor proiecte, </w:t>
      </w:r>
      <w:r w:rsidRPr="00230874">
        <w:rPr>
          <w:rFonts w:ascii="Times New Roman" w:hAnsi="Times New Roman"/>
          <w:b/>
          <w:noProof/>
          <w:sz w:val="24"/>
        </w:rPr>
        <w:t>este esențial ca UE să furnizeze în continuare fonduri suficiente</w:t>
      </w:r>
      <w:r w:rsidRPr="00230874">
        <w:rPr>
          <w:rFonts w:ascii="Times New Roman" w:hAnsi="Times New Roman"/>
          <w:noProof/>
          <w:sz w:val="24"/>
        </w:rPr>
        <w:t xml:space="preserve"> pentru a sprijini finalizarea interconexiunilor uniunii energetice, atât la nivel transfrontalier, cât și la nivel național. Investițiile pentru atingerea obiectivelor de decarbonizare ale UE și eliminarea barierelor din calea uniunii noastre energetice oferă Europei oportunitatea de a reduce prețurile la energie, de a-și spori securitatea energetică și de a-și asuma rolul de lider în domeniul tehnologiilor curate</w:t>
      </w:r>
      <w:r w:rsidRPr="00230874">
        <w:rPr>
          <w:rFonts w:ascii="Times New Roman" w:eastAsia="Times New Roman" w:hAnsi="Times New Roman" w:cs="Times New Roman"/>
          <w:noProof/>
          <w:kern w:val="0"/>
          <w:sz w:val="24"/>
          <w:szCs w:val="24"/>
          <w:vertAlign w:val="superscript"/>
          <w:lang w:eastAsia="en-IE"/>
        </w:rPr>
        <w:footnoteReference w:id="53"/>
      </w:r>
      <w:r w:rsidRPr="00230874">
        <w:rPr>
          <w:rFonts w:ascii="Times New Roman" w:hAnsi="Times New Roman"/>
          <w:noProof/>
          <w:sz w:val="24"/>
        </w:rPr>
        <w:t>. În plus, Comunicarea privind calea către următorul cadru financiar multianual</w:t>
      </w:r>
      <w:r w:rsidRPr="00230874">
        <w:rPr>
          <w:rFonts w:ascii="Times New Roman" w:eastAsia="Times New Roman" w:hAnsi="Times New Roman" w:cs="Times New Roman"/>
          <w:noProof/>
          <w:kern w:val="0"/>
          <w:sz w:val="24"/>
          <w:szCs w:val="24"/>
          <w:vertAlign w:val="superscript"/>
          <w:lang w:eastAsia="en-IE"/>
        </w:rPr>
        <w:footnoteReference w:id="54"/>
      </w:r>
      <w:r w:rsidRPr="00230874">
        <w:rPr>
          <w:rFonts w:ascii="Times New Roman" w:hAnsi="Times New Roman"/>
          <w:noProof/>
          <w:sz w:val="24"/>
        </w:rPr>
        <w:t xml:space="preserve"> a recunoscut că trebuie să ne asigurăm că bugetul UE sprijină bunurile publice europene, în special proiectele transfrontaliere.</w:t>
      </w:r>
    </w:p>
    <w:p w14:paraId="17D41F7D" w14:textId="77777777" w:rsidR="00B01073" w:rsidRPr="00230874" w:rsidRDefault="00E8217E" w:rsidP="00E8217E">
      <w:pPr>
        <w:tabs>
          <w:tab w:val="left" w:pos="4962"/>
        </w:tabs>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În același timp, infrastructura existentă trebuie utilizată în mod eficient. De exemplu, cel puțin 70 % din capacitatea liniilor de interconexiune ar trebui să fie pusă la dispoziție pentru tranzacționarea transfrontalieră a energiei electrice, dar majoritatea statelor membre sunt încă departe de atingerea acestui obiectiv</w:t>
      </w:r>
      <w:r w:rsidRPr="00230874">
        <w:rPr>
          <w:rFonts w:ascii="Times New Roman" w:eastAsia="Times New Roman" w:hAnsi="Times New Roman" w:cs="Times New Roman"/>
          <w:noProof/>
          <w:kern w:val="0"/>
          <w:sz w:val="24"/>
          <w:szCs w:val="24"/>
          <w:vertAlign w:val="superscript"/>
          <w:lang w:eastAsia="en-IE"/>
        </w:rPr>
        <w:footnoteReference w:id="55"/>
      </w:r>
      <w:r w:rsidRPr="00230874">
        <w:rPr>
          <w:rFonts w:ascii="Times New Roman" w:hAnsi="Times New Roman"/>
          <w:noProof/>
          <w:sz w:val="24"/>
        </w:rPr>
        <w:t>.</w:t>
      </w:r>
    </w:p>
    <w:p w14:paraId="12D89212" w14:textId="77777777" w:rsidR="00E8217E" w:rsidRPr="00230874" w:rsidRDefault="00E8217E" w:rsidP="00E8217E">
      <w:pPr>
        <w:tabs>
          <w:tab w:val="left" w:pos="4962"/>
        </w:tabs>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La nivel național, </w:t>
      </w:r>
      <w:r w:rsidRPr="00230874">
        <w:rPr>
          <w:rFonts w:ascii="Times New Roman" w:hAnsi="Times New Roman"/>
          <w:b/>
          <w:noProof/>
          <w:sz w:val="24"/>
        </w:rPr>
        <w:t>cererile de racordare</w:t>
      </w:r>
      <w:r w:rsidRPr="00230874">
        <w:rPr>
          <w:rFonts w:ascii="Times New Roman" w:hAnsi="Times New Roman"/>
          <w:noProof/>
          <w:sz w:val="24"/>
        </w:rPr>
        <w:t xml:space="preserve"> </w:t>
      </w:r>
      <w:r w:rsidRPr="00230874">
        <w:rPr>
          <w:rFonts w:ascii="Times New Roman" w:hAnsi="Times New Roman"/>
          <w:b/>
          <w:noProof/>
          <w:sz w:val="24"/>
        </w:rPr>
        <w:t>la rețea adresate rețelelor de distribuție cresc exponențial</w:t>
      </w:r>
      <w:r w:rsidRPr="00230874">
        <w:rPr>
          <w:rFonts w:ascii="Times New Roman" w:hAnsi="Times New Roman"/>
          <w:noProof/>
          <w:sz w:val="24"/>
        </w:rPr>
        <w:t xml:space="preserve"> în întreaga Europă și creează cozi lungi, încetinind sursele regenerabile de energie, electrificarea și crearea de clustere industriale și împiedicând investițiile. Pe lângă energia electrică, sunt necesare noi </w:t>
      </w:r>
      <w:r w:rsidRPr="00230874">
        <w:rPr>
          <w:rFonts w:ascii="Times New Roman" w:hAnsi="Times New Roman"/>
          <w:b/>
          <w:noProof/>
          <w:sz w:val="24"/>
        </w:rPr>
        <w:t>rețele locale pentru hidrogen, carbon și de încălzire</w:t>
      </w:r>
      <w:r w:rsidRPr="00230874">
        <w:rPr>
          <w:rFonts w:ascii="Times New Roman" w:hAnsi="Times New Roman"/>
          <w:noProof/>
          <w:sz w:val="24"/>
        </w:rPr>
        <w:t xml:space="preserve">. </w:t>
      </w:r>
    </w:p>
    <w:tbl>
      <w:tblPr>
        <w:tblStyle w:val="TableGrid"/>
        <w:tblW w:w="0" w:type="auto"/>
        <w:tblLook w:val="04A0" w:firstRow="1" w:lastRow="0" w:firstColumn="1" w:lastColumn="0" w:noHBand="0" w:noVBand="1"/>
      </w:tblPr>
      <w:tblGrid>
        <w:gridCol w:w="1264"/>
        <w:gridCol w:w="7978"/>
      </w:tblGrid>
      <w:tr w:rsidR="00E8217E" w:rsidRPr="00230874" w14:paraId="538EEABB"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196868AD"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558467CC" w14:textId="77777777" w:rsidR="00E8217E" w:rsidRPr="00230874" w:rsidRDefault="00E8217E" w:rsidP="00E8217E">
            <w:pPr>
              <w:keepNext/>
              <w:spacing w:before="100" w:beforeAutospacing="1" w:after="100" w:afterAutospacing="1"/>
              <w:jc w:val="both"/>
              <w:outlineLvl w:val="3"/>
              <w:rPr>
                <w:rFonts w:ascii="Times New Roman" w:eastAsia="Times New Roman" w:hAnsi="Times New Roman" w:cs="Times New Roman"/>
                <w:b/>
                <w:bCs/>
                <w:noProof/>
                <w14:ligatures w14:val="none"/>
              </w:rPr>
            </w:pPr>
            <w:bookmarkStart w:id="58" w:name="_Ref189735272"/>
            <w:bookmarkStart w:id="59" w:name="_Ref188362758"/>
            <w:r w:rsidRPr="00230874">
              <w:rPr>
                <w:rFonts w:ascii="Times New Roman" w:hAnsi="Times New Roman"/>
                <w:b/>
                <w:noProof/>
              </w:rPr>
              <w:t>Accelerarea extinderii, modernizării și digitalizării rețelelor</w:t>
            </w:r>
            <w:bookmarkEnd w:id="58"/>
            <w:r w:rsidRPr="00230874">
              <w:rPr>
                <w:rFonts w:ascii="Times New Roman" w:hAnsi="Times New Roman"/>
                <w:b/>
                <w:noProof/>
              </w:rPr>
              <w:t xml:space="preserve"> </w:t>
            </w:r>
            <w:bookmarkEnd w:id="59"/>
          </w:p>
        </w:tc>
      </w:tr>
      <w:tr w:rsidR="00E8217E" w:rsidRPr="00230874" w14:paraId="462BA980" w14:textId="77777777" w:rsidTr="00E8217E">
        <w:trPr>
          <w:trHeight w:val="699"/>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2CCFD7CF"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3C96EBCD" w14:textId="77777777" w:rsidR="00E8217E" w:rsidRPr="00230874" w:rsidRDefault="00E8217E" w:rsidP="00E8217E">
            <w:pPr>
              <w:spacing w:after="60"/>
              <w:jc w:val="both"/>
              <w:rPr>
                <w:rFonts w:ascii="Times New Roman" w:eastAsia="Times New Roman" w:hAnsi="Times New Roman" w:cs="Times New Roman"/>
                <w:noProof/>
                <w14:ligatures w14:val="none"/>
              </w:rPr>
            </w:pPr>
            <w:r w:rsidRPr="00230874">
              <w:rPr>
                <w:rFonts w:ascii="Times New Roman" w:hAnsi="Times New Roman"/>
                <w:noProof/>
              </w:rPr>
              <w:t xml:space="preserve">Pe baza acțiunilor prevăzute în Planul de acțiune privind rețelele, adoptat în 2023, Comisia va prezenta un </w:t>
            </w:r>
            <w:r w:rsidRPr="00230874">
              <w:rPr>
                <w:rFonts w:ascii="Times New Roman" w:hAnsi="Times New Roman"/>
                <w:b/>
                <w:noProof/>
              </w:rPr>
              <w:t>pachet privind rețeaua europeană</w:t>
            </w:r>
            <w:r w:rsidRPr="00230874">
              <w:rPr>
                <w:rFonts w:ascii="Times New Roman" w:hAnsi="Times New Roman"/>
                <w:noProof/>
              </w:rPr>
              <w:t xml:space="preserve">, constând în propuneri legislative și măsuri fără caracter legislativ menite, printre altele, să simplifice rețelele energetice transeuropene (Regulamentul TEN-E), să asigure planificarea integrată transfrontalieră și realizarea proiectelor, în special în ceea ce privește interconexiunile, să simplifice procesul de autorizare, să îmbunătățească planificarea rețelei de distribuție, să stimuleze digitalizarea și inovarea, precum și să sporească vizibilitatea nevoilor în materie de aprovizionare pentru producție. Acesta va respecta o abordare de planificare descendentă, integrând interesele regionale și ale UE și va dezvolta un mecanism eficace de partajare a costurilor (de exemplu, pentru proiectele transfrontaliere), pentru un sistem energetic optimizat. </w:t>
            </w:r>
          </w:p>
          <w:p w14:paraId="04E0FBE1" w14:textId="29E84CE8" w:rsidR="00E8217E" w:rsidRPr="00230874" w:rsidRDefault="00E8217E" w:rsidP="00E8217E">
            <w:pPr>
              <w:spacing w:after="60"/>
              <w:jc w:val="both"/>
              <w:rPr>
                <w:rFonts w:ascii="Times New Roman" w:eastAsia="Times New Roman" w:hAnsi="Times New Roman" w:cs="Times New Roman"/>
                <w:noProof/>
                <w14:ligatures w14:val="none"/>
              </w:rPr>
            </w:pPr>
            <w:r w:rsidRPr="00230874">
              <w:rPr>
                <w:rFonts w:ascii="Times New Roman" w:hAnsi="Times New Roman"/>
                <w:b/>
                <w:noProof/>
              </w:rPr>
              <w:t>BEI</w:t>
            </w:r>
            <w:r w:rsidRPr="00230874">
              <w:rPr>
                <w:rFonts w:ascii="Times New Roman" w:hAnsi="Times New Roman"/>
                <w:noProof/>
              </w:rPr>
              <w:t xml:space="preserve"> va introduce, de asemenea, un „</w:t>
            </w:r>
            <w:r w:rsidRPr="00230874">
              <w:rPr>
                <w:rFonts w:ascii="Times New Roman" w:hAnsi="Times New Roman"/>
                <w:b/>
                <w:noProof/>
              </w:rPr>
              <w:t>pachet de sprijin pentru producția componentelor de rețea</w:t>
            </w:r>
            <w:r w:rsidRPr="00230874">
              <w:rPr>
                <w:rFonts w:ascii="Times New Roman" w:hAnsi="Times New Roman"/>
                <w:noProof/>
              </w:rPr>
              <w:t xml:space="preserve">” pentru lanțul de aprovizionare european, după modelul pachetului privind energia eoliană, pentru a oferi </w:t>
            </w:r>
            <w:r w:rsidRPr="00230874">
              <w:rPr>
                <w:rFonts w:ascii="Times New Roman" w:hAnsi="Times New Roman"/>
                <w:b/>
                <w:noProof/>
              </w:rPr>
              <w:t>contragaranții</w:t>
            </w:r>
            <w:r w:rsidRPr="00230874">
              <w:rPr>
                <w:rFonts w:ascii="Times New Roman" w:hAnsi="Times New Roman"/>
                <w:noProof/>
              </w:rPr>
              <w:t xml:space="preserve"> producătorilor de componente de rețea, cu o sumă orientativă de cel puțin </w:t>
            </w:r>
            <w:r w:rsidRPr="00230874">
              <w:rPr>
                <w:rFonts w:ascii="Times New Roman" w:hAnsi="Times New Roman"/>
                <w:b/>
                <w:noProof/>
              </w:rPr>
              <w:t>1,5 miliarde EUR</w:t>
            </w:r>
            <w:r w:rsidRPr="00230874">
              <w:rPr>
                <w:rFonts w:ascii="Times New Roman" w:hAnsi="Times New Roman"/>
                <w:noProof/>
              </w:rPr>
              <w:t>.</w:t>
            </w:r>
          </w:p>
        </w:tc>
      </w:tr>
      <w:tr w:rsidR="00E8217E" w:rsidRPr="00230874" w14:paraId="15A7200B"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14126746"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21109EC1" w14:textId="77777777" w:rsidR="00E8217E" w:rsidRPr="00230874" w:rsidRDefault="00E8217E" w:rsidP="00E8217E">
            <w:pPr>
              <w:spacing w:before="100" w:beforeAutospacing="1" w:after="100" w:afterAutospacing="1"/>
              <w:rPr>
                <w:rFonts w:ascii="Times New Roman" w:eastAsia="Times New Roman" w:hAnsi="Times New Roman" w:cs="Times New Roman"/>
                <w:noProof/>
                <w14:ligatures w14:val="none"/>
              </w:rPr>
            </w:pPr>
            <w:r w:rsidRPr="00230874">
              <w:rPr>
                <w:rFonts w:ascii="Times New Roman" w:hAnsi="Times New Roman"/>
                <w:noProof/>
              </w:rPr>
              <w:t>Pachetul privind rețelele europene urmează să fie prezentat până în T1 2026.</w:t>
            </w:r>
          </w:p>
        </w:tc>
      </w:tr>
      <w:tr w:rsidR="00E8217E" w:rsidRPr="00230874" w14:paraId="4B18993B" w14:textId="77777777" w:rsidTr="00E8217E">
        <w:trPr>
          <w:trHeight w:val="699"/>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4784F5E0"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52D96ED6"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b/>
                <w:noProof/>
              </w:rPr>
              <w:t>Investițiile în valoare de 2 miliarde EUR pe an în rețele transfrontaliere oferă anual cetățenilor beneficii în valoare de 5 miliarde EUR</w:t>
            </w:r>
            <w:r w:rsidRPr="00230874">
              <w:rPr>
                <w:rFonts w:ascii="Times New Roman" w:eastAsia="Times New Roman" w:hAnsi="Times New Roman" w:cs="Times New Roman"/>
                <w:noProof/>
                <w:vertAlign w:val="superscript"/>
                <w:lang w:eastAsia="en-IE"/>
              </w:rPr>
              <w:footnoteReference w:id="56"/>
            </w:r>
            <w:r w:rsidRPr="00230874">
              <w:rPr>
                <w:rFonts w:ascii="Times New Roman" w:hAnsi="Times New Roman"/>
                <w:noProof/>
              </w:rPr>
              <w:t xml:space="preserve">. Investițiile anticipative, excelența în ceea ce privește performanța activelor și flexibilitatea favorabilă rețelei ar putea </w:t>
            </w:r>
            <w:r w:rsidRPr="00230874">
              <w:rPr>
                <w:rFonts w:ascii="Times New Roman" w:hAnsi="Times New Roman"/>
                <w:b/>
                <w:noProof/>
              </w:rPr>
              <w:t>reduce nevoile de investiții legate de rețelele de distribuție cu 12 miliarde EUR anual</w:t>
            </w:r>
            <w:r w:rsidRPr="00230874">
              <w:rPr>
                <w:rFonts w:ascii="Times New Roman" w:eastAsia="Times New Roman" w:hAnsi="Times New Roman" w:cs="Times New Roman"/>
                <w:noProof/>
                <w:vertAlign w:val="superscript"/>
                <w:lang w:eastAsia="en-IE"/>
              </w:rPr>
              <w:footnoteReference w:id="57"/>
            </w:r>
            <w:r w:rsidRPr="00230874">
              <w:rPr>
                <w:rFonts w:ascii="Times New Roman" w:hAnsi="Times New Roman"/>
                <w:noProof/>
              </w:rPr>
              <w:t>, ceea ce reprezintă 18 % din nevoile totale de investiții</w:t>
            </w:r>
            <w:r w:rsidRPr="00230874">
              <w:rPr>
                <w:rFonts w:ascii="Times New Roman" w:eastAsia="Times New Roman" w:hAnsi="Times New Roman" w:cs="Times New Roman"/>
                <w:noProof/>
                <w:vertAlign w:val="superscript"/>
                <w:lang w:eastAsia="en-IE"/>
              </w:rPr>
              <w:footnoteReference w:id="58"/>
            </w:r>
            <w:r w:rsidRPr="00230874">
              <w:rPr>
                <w:rFonts w:ascii="Times New Roman" w:hAnsi="Times New Roman"/>
                <w:noProof/>
              </w:rPr>
              <w:t>. Prioritizarea beneficiilor regionale sau ale UE în planurile naționale limitează ineficiențele și costurile inutile care trebuie suportate de consumatori.</w:t>
            </w:r>
          </w:p>
          <w:p w14:paraId="7A7DE71F"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 xml:space="preserve">Implementarea </w:t>
            </w:r>
            <w:r w:rsidRPr="00230874">
              <w:rPr>
                <w:rFonts w:ascii="Times New Roman" w:hAnsi="Times New Roman"/>
                <w:b/>
                <w:noProof/>
              </w:rPr>
              <w:t>tehnologiilor de îmbunătățire a rețelei</w:t>
            </w:r>
            <w:r w:rsidRPr="00230874">
              <w:rPr>
                <w:rFonts w:ascii="Times New Roman" w:hAnsi="Times New Roman"/>
                <w:noProof/>
              </w:rPr>
              <w:t xml:space="preserve"> nu este larg răspândită, deși acestea </w:t>
            </w:r>
            <w:r w:rsidRPr="00230874">
              <w:rPr>
                <w:rFonts w:ascii="Times New Roman" w:hAnsi="Times New Roman"/>
                <w:b/>
                <w:noProof/>
              </w:rPr>
              <w:t>ar putea extinde capacitatea rețelei cu 20-40 % până în 2040</w:t>
            </w:r>
            <w:r w:rsidRPr="00230874">
              <w:rPr>
                <w:rFonts w:ascii="Times New Roman" w:hAnsi="Times New Roman"/>
                <w:noProof/>
              </w:rPr>
              <w:t xml:space="preserve"> și ar putea economisi până la 35 % din costurile convenționale de extindere a rețelei</w:t>
            </w:r>
            <w:r w:rsidRPr="00230874">
              <w:rPr>
                <w:rFonts w:ascii="Times New Roman" w:eastAsia="Times New Roman" w:hAnsi="Times New Roman" w:cs="Times New Roman"/>
                <w:noProof/>
                <w:vertAlign w:val="superscript"/>
                <w:lang w:eastAsia="en-IE"/>
              </w:rPr>
              <w:footnoteReference w:id="59"/>
            </w:r>
            <w:r w:rsidRPr="00230874">
              <w:rPr>
                <w:rFonts w:ascii="Times New Roman" w:hAnsi="Times New Roman"/>
                <w:noProof/>
              </w:rPr>
              <w:t>.</w:t>
            </w:r>
          </w:p>
        </w:tc>
      </w:tr>
    </w:tbl>
    <w:p w14:paraId="09BB47C6" w14:textId="77777777" w:rsidR="00E8217E" w:rsidRPr="00230874" w:rsidRDefault="00E8217E" w:rsidP="00E8217E">
      <w:pPr>
        <w:keepNext/>
        <w:numPr>
          <w:ilvl w:val="0"/>
          <w:numId w:val="5"/>
        </w:numPr>
        <w:spacing w:before="100" w:beforeAutospacing="1" w:after="100" w:afterAutospacing="1" w:line="240" w:lineRule="auto"/>
        <w:jc w:val="both"/>
        <w:rPr>
          <w:rFonts w:ascii="Times New Roman" w:eastAsia="Times New Roman" w:hAnsi="Times New Roman" w:cs="Times New Roman"/>
          <w:i/>
          <w:iCs/>
          <w:noProof/>
          <w:kern w:val="0"/>
          <w:sz w:val="24"/>
          <w:szCs w:val="24"/>
          <w14:ligatures w14:val="none"/>
        </w:rPr>
      </w:pPr>
      <w:r w:rsidRPr="00230874">
        <w:rPr>
          <w:rFonts w:ascii="Times New Roman" w:hAnsi="Times New Roman"/>
          <w:i/>
          <w:noProof/>
          <w:sz w:val="24"/>
        </w:rPr>
        <w:t>Stimularea flexibilității</w:t>
      </w:r>
    </w:p>
    <w:p w14:paraId="70BD3A83" w14:textId="77777777" w:rsidR="00E8217E" w:rsidRPr="00230874" w:rsidRDefault="00E8217E" w:rsidP="00E8217E">
      <w:pPr>
        <w:spacing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O mai mare flexibilitate a sistemului, de exemplu în ceea ce privește </w:t>
      </w:r>
      <w:r w:rsidRPr="00230874">
        <w:rPr>
          <w:rFonts w:ascii="Times New Roman" w:hAnsi="Times New Roman"/>
          <w:b/>
          <w:noProof/>
          <w:sz w:val="24"/>
        </w:rPr>
        <w:t>stocarea și răspunsul părții de consum</w:t>
      </w:r>
      <w:r w:rsidRPr="00230874">
        <w:rPr>
          <w:rFonts w:ascii="Times New Roman" w:hAnsi="Times New Roman"/>
          <w:noProof/>
          <w:sz w:val="24"/>
        </w:rPr>
        <w:t xml:space="preserve">, contribuie la gestionarea dezechilibrelor dintre cerere și ofertă, încurajând clienții să transfere consumul de energie electrică în perioade în care energia electrică este mai abundentă sau cererea este mai scăzută și, prin urmare, atunci când energia electrică este mai ieftină. Aceasta reduce </w:t>
      </w:r>
      <w:r w:rsidRPr="00230874">
        <w:rPr>
          <w:rFonts w:ascii="Times New Roman" w:hAnsi="Times New Roman"/>
          <w:b/>
          <w:noProof/>
          <w:sz w:val="24"/>
        </w:rPr>
        <w:t>creșterile bruște ale prețurilor și episoadele negative ale prețurilor</w:t>
      </w:r>
      <w:r w:rsidRPr="00230874">
        <w:rPr>
          <w:rFonts w:ascii="Times New Roman" w:hAnsi="Times New Roman"/>
          <w:noProof/>
          <w:sz w:val="24"/>
        </w:rPr>
        <w:t>, reducând volatilitatea și contribuind, în general, la scăderea prețurilor energiei electrice și la creșterea stabilității acestora. Cererea în materie de electrificare, cum ar fi noile flote de electromobilitate, poate juca un rol în furnizarea serviciilor de flexibilitate.</w:t>
      </w:r>
    </w:p>
    <w:p w14:paraId="267AADA6" w14:textId="77777777" w:rsidR="00E8217E" w:rsidRPr="00230874" w:rsidRDefault="00E8217E" w:rsidP="00E8217E">
      <w:pPr>
        <w:spacing w:after="240" w:line="240" w:lineRule="auto"/>
        <w:jc w:val="both"/>
        <w:rPr>
          <w:rFonts w:ascii="Times New Roman" w:eastAsia="Times New Roman" w:hAnsi="Times New Roman" w:cs="Times New Roman"/>
          <w:b/>
          <w:bCs/>
          <w:noProof/>
          <w:kern w:val="0"/>
          <w:sz w:val="24"/>
          <w:szCs w:val="24"/>
          <w14:ligatures w14:val="none"/>
        </w:rPr>
      </w:pPr>
      <w:r w:rsidRPr="00230874">
        <w:rPr>
          <w:rFonts w:ascii="Times New Roman" w:hAnsi="Times New Roman"/>
          <w:noProof/>
          <w:sz w:val="24"/>
        </w:rPr>
        <w:t>În multe state membre, răspunsul părții de consum și stocarea se confruntă cu obstacole</w:t>
      </w:r>
      <w:r w:rsidRPr="00230874">
        <w:rPr>
          <w:rFonts w:ascii="Times New Roman" w:eastAsia="Times New Roman" w:hAnsi="Times New Roman" w:cs="Times New Roman"/>
          <w:noProof/>
          <w:kern w:val="0"/>
          <w:sz w:val="24"/>
          <w:szCs w:val="24"/>
          <w:vertAlign w:val="superscript"/>
          <w:lang w:eastAsia="en-IE"/>
        </w:rPr>
        <w:footnoteReference w:id="60"/>
      </w:r>
      <w:r w:rsidRPr="00230874">
        <w:rPr>
          <w:rFonts w:ascii="Times New Roman" w:hAnsi="Times New Roman"/>
          <w:noProof/>
          <w:sz w:val="24"/>
        </w:rPr>
        <w:t xml:space="preserve"> în calea accesului la piețele angro sau a participării la servicii auxiliare și de gestionare a congestiilor. În 10 state membre, agregatorii nu dispun de un cadru juridic bine definit, ceea ce îi împiedică să participe la acele servicii care pot contribui la oferirea de beneficii consumatorilor. În 10 state membre, mai puțin de 30 % din gospodării au acces la </w:t>
      </w:r>
      <w:r w:rsidRPr="00230874">
        <w:rPr>
          <w:rFonts w:ascii="Times New Roman" w:hAnsi="Times New Roman"/>
          <w:b/>
          <w:noProof/>
          <w:sz w:val="24"/>
        </w:rPr>
        <w:t>sisteme de contorizare inteligentă</w:t>
      </w:r>
      <w:r w:rsidRPr="00230874">
        <w:rPr>
          <w:rFonts w:ascii="Times New Roman" w:hAnsi="Times New Roman"/>
          <w:noProof/>
          <w:sz w:val="24"/>
        </w:rPr>
        <w:t xml:space="preserve"> (care furnizează informații în timp real cu privire la consumul de energie). Implementarea trebuie accelerată</w:t>
      </w:r>
      <w:r w:rsidRPr="00230874">
        <w:rPr>
          <w:rFonts w:ascii="Times New Roman" w:eastAsia="Times New Roman" w:hAnsi="Times New Roman" w:cs="Times New Roman"/>
          <w:noProof/>
          <w:kern w:val="0"/>
          <w:sz w:val="24"/>
          <w:szCs w:val="24"/>
          <w:vertAlign w:val="superscript"/>
          <w:lang w:eastAsia="en-IE"/>
        </w:rPr>
        <w:footnoteReference w:id="61"/>
      </w:r>
      <w:r w:rsidRPr="00230874">
        <w:rPr>
          <w:rFonts w:ascii="Times New Roman" w:hAnsi="Times New Roman"/>
          <w:noProof/>
          <w:sz w:val="24"/>
        </w:rPr>
        <w:t>.</w:t>
      </w:r>
      <w:r w:rsidRPr="00230874">
        <w:rPr>
          <w:rFonts w:ascii="Times New Roman" w:hAnsi="Times New Roman"/>
          <w:b/>
          <w:noProof/>
          <w:sz w:val="24"/>
        </w:rPr>
        <w:t xml:space="preserve"> </w:t>
      </w:r>
      <w:r w:rsidRPr="00230874">
        <w:rPr>
          <w:rFonts w:ascii="Times New Roman" w:hAnsi="Times New Roman"/>
          <w:noProof/>
          <w:sz w:val="24"/>
        </w:rPr>
        <w:t>Unii consumatori industriali pot contribui în mod semnificativ la flexibilitatea rețelei prin transferarea consumului lor de energie către perioade în care cererea este scăzută, prin reducerea costurilor și prin îmbunătățirea stabilității sistemului.</w:t>
      </w:r>
    </w:p>
    <w:tbl>
      <w:tblPr>
        <w:tblStyle w:val="TableGrid"/>
        <w:tblW w:w="0" w:type="auto"/>
        <w:tblLook w:val="04A0" w:firstRow="1" w:lastRow="0" w:firstColumn="1" w:lastColumn="0" w:noHBand="0" w:noVBand="1"/>
      </w:tblPr>
      <w:tblGrid>
        <w:gridCol w:w="1264"/>
        <w:gridCol w:w="7978"/>
      </w:tblGrid>
      <w:tr w:rsidR="00E8217E" w:rsidRPr="00230874" w14:paraId="072F0FD5"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4B648F19"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6BD28B18" w14:textId="77777777" w:rsidR="00E8217E" w:rsidRPr="00230874" w:rsidRDefault="00E8217E" w:rsidP="00E8217E">
            <w:pPr>
              <w:keepNext/>
              <w:spacing w:before="100" w:beforeAutospacing="1" w:after="100" w:afterAutospacing="1"/>
              <w:jc w:val="both"/>
              <w:outlineLvl w:val="3"/>
              <w:rPr>
                <w:rFonts w:ascii="Times New Roman" w:eastAsia="Times New Roman" w:hAnsi="Times New Roman" w:cs="Times New Roman"/>
                <w:b/>
                <w:bCs/>
                <w:noProof/>
                <w14:ligatures w14:val="none"/>
              </w:rPr>
            </w:pPr>
            <w:bookmarkStart w:id="60" w:name="_Ref189735310"/>
            <w:r w:rsidRPr="00230874">
              <w:rPr>
                <w:rFonts w:ascii="Times New Roman" w:hAnsi="Times New Roman"/>
                <w:b/>
                <w:noProof/>
              </w:rPr>
              <w:t>Creșterea flexibilității sistemului prin introducerea stocării și a răspunsului părții de consum</w:t>
            </w:r>
            <w:bookmarkEnd w:id="60"/>
            <w:r w:rsidRPr="00230874">
              <w:rPr>
                <w:rFonts w:ascii="Times New Roman" w:hAnsi="Times New Roman"/>
                <w:b/>
                <w:noProof/>
              </w:rPr>
              <w:t xml:space="preserve"> </w:t>
            </w:r>
          </w:p>
        </w:tc>
      </w:tr>
      <w:tr w:rsidR="00E8217E" w:rsidRPr="00230874" w14:paraId="17C2AAAE"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337F1873"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2DD9C4DA"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Statele membre trebuie:</w:t>
            </w:r>
          </w:p>
          <w:p w14:paraId="1661A734" w14:textId="77777777" w:rsidR="00E8217E" w:rsidRPr="00230874" w:rsidRDefault="00E8217E" w:rsidP="00E8217E">
            <w:pPr>
              <w:numPr>
                <w:ilvl w:val="0"/>
                <w:numId w:val="14"/>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să </w:t>
            </w:r>
            <w:r w:rsidRPr="00230874">
              <w:rPr>
                <w:rFonts w:ascii="Times New Roman" w:hAnsi="Times New Roman"/>
                <w:b/>
                <w:noProof/>
              </w:rPr>
              <w:t>pună rapid în aplicare normele UE privind accesul pe piață</w:t>
            </w:r>
            <w:r w:rsidRPr="00230874">
              <w:rPr>
                <w:rFonts w:ascii="Times New Roman" w:hAnsi="Times New Roman"/>
                <w:noProof/>
              </w:rPr>
              <w:t xml:space="preserve"> pentru stocare și răspunsul părții de consum </w:t>
            </w:r>
            <w:r w:rsidRPr="00230874">
              <w:rPr>
                <w:rFonts w:ascii="Times New Roman" w:hAnsi="Times New Roman"/>
                <w:b/>
                <w:noProof/>
              </w:rPr>
              <w:t>și să elimine barierele naționale</w:t>
            </w:r>
            <w:r w:rsidRPr="00230874">
              <w:rPr>
                <w:rFonts w:ascii="Times New Roman" w:hAnsi="Times New Roman"/>
                <w:noProof/>
              </w:rPr>
              <w:t xml:space="preserve">. </w:t>
            </w:r>
          </w:p>
          <w:p w14:paraId="3B583EB9"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Comisia va întreprinde următoarele acțiuni:</w:t>
            </w:r>
          </w:p>
          <w:p w14:paraId="436B07F6" w14:textId="77777777" w:rsidR="00E8217E" w:rsidRPr="00230874" w:rsidRDefault="00E8217E" w:rsidP="00E8217E">
            <w:pPr>
              <w:numPr>
                <w:ilvl w:val="0"/>
                <w:numId w:val="14"/>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b/>
                <w:noProof/>
              </w:rPr>
              <w:t>va clarifica cerințele privind ajutoarele de stat pentru schemele de flexibilitate în materie de combustibili nefosili</w:t>
            </w:r>
            <w:r w:rsidRPr="00230874">
              <w:rPr>
                <w:rFonts w:ascii="Times New Roman" w:hAnsi="Times New Roman"/>
                <w:noProof/>
              </w:rPr>
              <w:t xml:space="preserve"> din noul cadru privind ajutoarele de stat, facilitând elaborarea de către statele membre a mecanismelor lor de sprijin pentru a oferi consumatorilor stimulente în scopul asigurării flexibilității sistemului;</w:t>
            </w:r>
          </w:p>
          <w:p w14:paraId="7C1D5084" w14:textId="77777777" w:rsidR="00E8217E" w:rsidRPr="00230874" w:rsidRDefault="00E8217E" w:rsidP="00E8217E">
            <w:pPr>
              <w:numPr>
                <w:ilvl w:val="0"/>
                <w:numId w:val="14"/>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b/>
                <w:noProof/>
              </w:rPr>
              <w:t>va adopta noi norme privind răspunsul părții de consum</w:t>
            </w:r>
            <w:r w:rsidRPr="00230874">
              <w:rPr>
                <w:rFonts w:ascii="Times New Roman" w:hAnsi="Times New Roman"/>
                <w:noProof/>
              </w:rPr>
              <w:t xml:space="preserve"> pentru a se asigura că, în ceea ce privește consumatorii, aceștia pot profita pe deplin de flexibilitate din punct de vedere financiar. Aceste norme vor aborda barierele rămase care împiedică răspunsul părții la cerere și serviciile de stocare de pe piața internă a energiei electrice;</w:t>
            </w:r>
          </w:p>
          <w:p w14:paraId="0BA6C43A" w14:textId="77777777" w:rsidR="00E8217E" w:rsidRPr="00230874" w:rsidRDefault="00E8217E" w:rsidP="00E8217E">
            <w:pPr>
              <w:numPr>
                <w:ilvl w:val="0"/>
                <w:numId w:val="14"/>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b/>
                <w:noProof/>
              </w:rPr>
              <w:t>va solicita opiniile statelor membre cu privire la un instrument de flexibilitate curat</w:t>
            </w:r>
            <w:r w:rsidRPr="00230874">
              <w:rPr>
                <w:rFonts w:ascii="Times New Roman" w:hAnsi="Times New Roman"/>
                <w:noProof/>
              </w:rPr>
              <w:t xml:space="preserve"> bazat pe contractele de achiziție de energie electrică și pe angajamentul industriei de a consuma energie electrică curată, elaborându-l într-un mod care să limiteze suficient riscurile de denaturare a concurenței și goana după subvenții pe piața unică, astfel cum se prevede în normele privind ajutoarele de stat.</w:t>
            </w:r>
          </w:p>
        </w:tc>
      </w:tr>
      <w:tr w:rsidR="00E8217E" w:rsidRPr="00230874" w14:paraId="3DAF6768"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221AA53D"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7341C855"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Statele membre trebuie să elimine imediat barierele naționale. Cadrul Comisiei trebuie revizuit în temeiul normelor privind ajutoarele de stat până în T2 2025; noi norme privind răspunsul părții de consum trebuie elaborate până în T1 2026.</w:t>
            </w:r>
          </w:p>
        </w:tc>
      </w:tr>
      <w:tr w:rsidR="00E8217E" w:rsidRPr="00230874" w14:paraId="20AC2714"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0D1EC472"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7062FDB6"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 xml:space="preserve">Furnizarea completă a unui sistem de energie electrică susținut de integrarea pieței, de producția de energie din surse regenerabile și de o capacitate flexibilă ar putea duce la o </w:t>
            </w:r>
            <w:r w:rsidRPr="00230874">
              <w:rPr>
                <w:rFonts w:ascii="Times New Roman" w:hAnsi="Times New Roman"/>
                <w:b/>
                <w:noProof/>
              </w:rPr>
              <w:t>scădere cu 40 % a prețurilor angro ale energiei electrice în medie în UE</w:t>
            </w:r>
            <w:r w:rsidRPr="00230874">
              <w:rPr>
                <w:rFonts w:ascii="Times New Roman" w:eastAsia="Times New Roman" w:hAnsi="Times New Roman" w:cs="Times New Roman"/>
                <w:noProof/>
                <w:vertAlign w:val="superscript"/>
                <w:lang w:eastAsia="en-IE"/>
              </w:rPr>
              <w:footnoteReference w:id="62"/>
            </w:r>
            <w:r w:rsidRPr="00230874">
              <w:rPr>
                <w:rFonts w:ascii="Times New Roman" w:hAnsi="Times New Roman"/>
                <w:noProof/>
              </w:rPr>
              <w:t xml:space="preserve">. O mai mare flexibilitate poate asigura economii tangibile de costuri, estimările industriei indicând </w:t>
            </w:r>
            <w:r w:rsidRPr="00230874">
              <w:rPr>
                <w:rFonts w:ascii="Times New Roman" w:hAnsi="Times New Roman"/>
                <w:b/>
                <w:noProof/>
              </w:rPr>
              <w:t>o capacitate de producție de vârf evitată de 2,7 miliarde EUR pe an până în 2030</w:t>
            </w:r>
            <w:r w:rsidRPr="00230874">
              <w:rPr>
                <w:rFonts w:ascii="Times New Roman" w:eastAsia="Times New Roman" w:hAnsi="Times New Roman" w:cs="Times New Roman"/>
                <w:noProof/>
                <w:vertAlign w:val="superscript"/>
                <w:lang w:eastAsia="en-IE"/>
              </w:rPr>
              <w:footnoteReference w:id="63"/>
            </w:r>
            <w:r w:rsidRPr="00230874">
              <w:rPr>
                <w:rFonts w:ascii="Times New Roman" w:hAnsi="Times New Roman"/>
                <w:noProof/>
              </w:rPr>
              <w:t xml:space="preserve">. </w:t>
            </w:r>
          </w:p>
        </w:tc>
      </w:tr>
    </w:tbl>
    <w:p w14:paraId="0763FCC4" w14:textId="77777777" w:rsidR="00E8217E" w:rsidRPr="00230874" w:rsidRDefault="00E8217E" w:rsidP="00E8217E">
      <w:pPr>
        <w:keepNext/>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bookmarkStart w:id="61" w:name="_Toc185497213"/>
      <w:bookmarkStart w:id="62" w:name="_Toc185497245"/>
      <w:bookmarkStart w:id="63" w:name="_Toc189995487"/>
      <w:bookmarkStart w:id="64" w:name="_Toc185346398"/>
      <w:bookmarkStart w:id="65" w:name="_Toc185346860"/>
      <w:bookmarkStart w:id="66" w:name="_Toc185348730"/>
      <w:r w:rsidRPr="00230874">
        <w:rPr>
          <w:rFonts w:ascii="Times New Roman" w:hAnsi="Times New Roman"/>
          <w:noProof/>
          <w:sz w:val="24"/>
        </w:rPr>
        <w:t>Flexibilitatea cererii ar trebui, de asemenea, promovată pe piața cu amănuntul ca un acord care oferă prețuri mai mici pentru industriile voluntare și pentru consumatorii care doresc să participe la integrarea sistemului energetic.</w:t>
      </w:r>
    </w:p>
    <w:tbl>
      <w:tblPr>
        <w:tblStyle w:val="TableGrid"/>
        <w:tblW w:w="0" w:type="auto"/>
        <w:tblLook w:val="04A0" w:firstRow="1" w:lastRow="0" w:firstColumn="1" w:lastColumn="0" w:noHBand="0" w:noVBand="1"/>
      </w:tblPr>
      <w:tblGrid>
        <w:gridCol w:w="1264"/>
        <w:gridCol w:w="7978"/>
      </w:tblGrid>
      <w:tr w:rsidR="00E8217E" w:rsidRPr="00230874" w14:paraId="0160B443"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21E49E28"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5A942BC9" w14:textId="77777777" w:rsidR="00E8217E" w:rsidRPr="00230874" w:rsidRDefault="00E8217E" w:rsidP="00E8217E">
            <w:pPr>
              <w:keepNext/>
              <w:spacing w:before="100" w:beforeAutospacing="1" w:after="100" w:afterAutospacing="1"/>
              <w:jc w:val="both"/>
              <w:outlineLvl w:val="3"/>
              <w:rPr>
                <w:rFonts w:ascii="Times New Roman" w:eastAsia="Times New Roman" w:hAnsi="Times New Roman" w:cs="Times New Roman"/>
                <w:b/>
                <w:bCs/>
                <w:noProof/>
                <w14:ligatures w14:val="none"/>
              </w:rPr>
            </w:pPr>
            <w:r w:rsidRPr="00230874">
              <w:rPr>
                <w:rFonts w:ascii="Times New Roman" w:hAnsi="Times New Roman"/>
                <w:b/>
                <w:noProof/>
              </w:rPr>
              <w:t>Orientări privind promovarea remunerării flexibilității în contractele cu amănuntul</w:t>
            </w:r>
            <w:r w:rsidRPr="00230874">
              <w:rPr>
                <w:rFonts w:ascii="Times New Roman" w:hAnsi="Times New Roman"/>
                <w:noProof/>
              </w:rPr>
              <w:t> </w:t>
            </w:r>
          </w:p>
        </w:tc>
      </w:tr>
      <w:tr w:rsidR="00E8217E" w:rsidRPr="00230874" w14:paraId="2C96DC62"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75F01394"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162BF92C" w14:textId="77777777" w:rsidR="00E8217E" w:rsidRPr="00230874" w:rsidRDefault="00E8217E" w:rsidP="00E8217E">
            <w:pPr>
              <w:keepNext/>
              <w:jc w:val="both"/>
              <w:rPr>
                <w:rFonts w:ascii="Times New Roman" w:eastAsia="Times New Roman" w:hAnsi="Times New Roman" w:cs="Times New Roman"/>
                <w:noProof/>
                <w14:ligatures w14:val="none"/>
              </w:rPr>
            </w:pPr>
            <w:r w:rsidRPr="00230874">
              <w:rPr>
                <w:rFonts w:ascii="Times New Roman" w:hAnsi="Times New Roman"/>
                <w:noProof/>
              </w:rPr>
              <w:t>Comisia va întreprinde următoarele acțiuni:</w:t>
            </w:r>
          </w:p>
          <w:p w14:paraId="3002DB49" w14:textId="77777777" w:rsidR="00E8217E" w:rsidRPr="00230874" w:rsidRDefault="00E8217E" w:rsidP="00E8217E">
            <w:pPr>
              <w:keepNext/>
              <w:numPr>
                <w:ilvl w:val="0"/>
                <w:numId w:val="14"/>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va elabora </w:t>
            </w:r>
            <w:r w:rsidRPr="00230874">
              <w:rPr>
                <w:rFonts w:ascii="Times New Roman" w:hAnsi="Times New Roman"/>
                <w:b/>
                <w:noProof/>
              </w:rPr>
              <w:t>orientări privind promovarea remunerării flexibilității în contractele cu amănuntul</w:t>
            </w:r>
            <w:r w:rsidRPr="00230874">
              <w:rPr>
                <w:rFonts w:ascii="Times New Roman" w:hAnsi="Times New Roman"/>
                <w:noProof/>
              </w:rPr>
              <w:t>:</w:t>
            </w:r>
          </w:p>
          <w:p w14:paraId="78A3523D" w14:textId="77777777" w:rsidR="00E8217E" w:rsidRPr="00230874" w:rsidRDefault="00E8217E" w:rsidP="00E8217E">
            <w:pPr>
              <w:keepNext/>
              <w:numPr>
                <w:ilvl w:val="0"/>
                <w:numId w:val="14"/>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va prezenta o varietate de </w:t>
            </w:r>
            <w:r w:rsidRPr="00230874">
              <w:rPr>
                <w:rFonts w:ascii="Times New Roman" w:hAnsi="Times New Roman"/>
                <w:b/>
                <w:noProof/>
              </w:rPr>
              <w:t>sisteme standardizate conforme cu piața</w:t>
            </w:r>
            <w:r w:rsidRPr="00230874">
              <w:rPr>
                <w:rFonts w:ascii="Times New Roman" w:hAnsi="Times New Roman"/>
                <w:noProof/>
              </w:rPr>
              <w:t>, adaptate la diferitele nevoi industriale și de altă natură ale consumatorilor, pe baza sistemelor deja existente în unele state membre. </w:t>
            </w:r>
          </w:p>
        </w:tc>
      </w:tr>
      <w:tr w:rsidR="00E8217E" w:rsidRPr="00230874" w14:paraId="48BAC4A5"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32915692"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0CB2F702" w14:textId="77777777" w:rsidR="00E8217E" w:rsidRPr="00230874" w:rsidRDefault="00E8217E" w:rsidP="00E8217E">
            <w:pPr>
              <w:jc w:val="both"/>
              <w:rPr>
                <w:rFonts w:ascii="Times New Roman" w:eastAsia="Times New Roman" w:hAnsi="Times New Roman" w:cs="Times New Roman"/>
                <w:noProof/>
                <w:color w:val="000000"/>
                <w:szCs w:val="24"/>
                <w14:ligatures w14:val="none"/>
              </w:rPr>
            </w:pPr>
            <w:r w:rsidRPr="00230874">
              <w:rPr>
                <w:rFonts w:ascii="Times New Roman" w:hAnsi="Times New Roman"/>
                <w:noProof/>
                <w:color w:val="000000"/>
              </w:rPr>
              <w:t>T4 2025</w:t>
            </w:r>
          </w:p>
        </w:tc>
      </w:tr>
      <w:tr w:rsidR="00E8217E" w:rsidRPr="00230874" w14:paraId="7F7EFD29" w14:textId="77777777" w:rsidTr="00E8217E">
        <w:trPr>
          <w:trHeight w:val="367"/>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4016BB45"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bookmarkStart w:id="67" w:name="_Hlk191224147"/>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431B0AED"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b/>
                <w:noProof/>
              </w:rPr>
              <w:t>Remunerarea echitabilă în contractele cu amănuntul a flexibilității oferite de consumatori poate reduce costurile energiei electrice cu până la 12-42 %</w:t>
            </w:r>
            <w:r w:rsidRPr="00230874">
              <w:rPr>
                <w:rFonts w:ascii="Times New Roman" w:eastAsia="Times New Roman" w:hAnsi="Times New Roman" w:cs="Times New Roman"/>
                <w:noProof/>
                <w:vertAlign w:val="superscript"/>
                <w:lang w:eastAsia="en-IE"/>
              </w:rPr>
              <w:footnoteReference w:id="64"/>
            </w:r>
            <w:r w:rsidRPr="00230874">
              <w:rPr>
                <w:rFonts w:ascii="Times New Roman" w:hAnsi="Times New Roman"/>
                <w:noProof/>
                <w:vertAlign w:val="superscript"/>
              </w:rPr>
              <w:t> </w:t>
            </w:r>
            <w:r w:rsidRPr="00230874">
              <w:rPr>
                <w:rFonts w:ascii="Times New Roman" w:eastAsia="Times New Roman" w:hAnsi="Times New Roman" w:cs="Times New Roman"/>
                <w:noProof/>
                <w:vertAlign w:val="superscript"/>
                <w:lang w:eastAsia="en-IE"/>
              </w:rPr>
              <w:footnoteReference w:id="65"/>
            </w:r>
            <w:r w:rsidRPr="00230874">
              <w:rPr>
                <w:rFonts w:ascii="Times New Roman" w:hAnsi="Times New Roman"/>
                <w:noProof/>
              </w:rPr>
              <w:t xml:space="preserve"> și poate aduce </w:t>
            </w:r>
            <w:r w:rsidRPr="00230874">
              <w:rPr>
                <w:rFonts w:ascii="Times New Roman" w:hAnsi="Times New Roman"/>
                <w:b/>
                <w:noProof/>
              </w:rPr>
              <w:t>beneficii în materie de flexibilitate și integrare în sistem de 10-29 de miliarde EUR</w:t>
            </w:r>
            <w:r w:rsidRPr="00230874">
              <w:rPr>
                <w:rFonts w:ascii="Times New Roman" w:eastAsia="Times New Roman" w:hAnsi="Times New Roman" w:cs="Times New Roman"/>
                <w:noProof/>
                <w:vertAlign w:val="superscript"/>
                <w:lang w:eastAsia="en-IE"/>
              </w:rPr>
              <w:footnoteReference w:id="66"/>
            </w:r>
            <w:r w:rsidRPr="00230874">
              <w:rPr>
                <w:rFonts w:ascii="Times New Roman" w:hAnsi="Times New Roman"/>
                <w:noProof/>
                <w:vertAlign w:val="superscript"/>
              </w:rPr>
              <w:t>,</w:t>
            </w:r>
            <w:r w:rsidRPr="00230874">
              <w:rPr>
                <w:rFonts w:ascii="Times New Roman" w:eastAsia="Times New Roman" w:hAnsi="Times New Roman" w:cs="Times New Roman"/>
                <w:noProof/>
                <w:vertAlign w:val="superscript"/>
                <w:lang w:eastAsia="en-IE"/>
              </w:rPr>
              <w:footnoteReference w:id="67"/>
            </w:r>
            <w:r w:rsidRPr="00230874">
              <w:rPr>
                <w:rFonts w:ascii="Times New Roman" w:hAnsi="Times New Roman"/>
                <w:noProof/>
              </w:rPr>
              <w:t>.</w:t>
            </w:r>
          </w:p>
        </w:tc>
      </w:tr>
    </w:tbl>
    <w:bookmarkEnd w:id="67"/>
    <w:p w14:paraId="45C310A5" w14:textId="77777777" w:rsidR="00E8217E" w:rsidRPr="00230874" w:rsidRDefault="00E8217E" w:rsidP="00E8217E">
      <w:pPr>
        <w:keepNext/>
        <w:keepLines/>
        <w:spacing w:before="240" w:after="100" w:afterAutospacing="1" w:line="240" w:lineRule="auto"/>
        <w:outlineLvl w:val="2"/>
        <w:rPr>
          <w:rFonts w:ascii="Times New Roman" w:eastAsia="Yu Gothic Light" w:hAnsi="Times New Roman" w:cs="Times New Roman"/>
          <w:b/>
          <w:i/>
          <w:noProof/>
          <w:kern w:val="0"/>
          <w:sz w:val="24"/>
          <w:szCs w:val="24"/>
          <w:u w:val="single"/>
          <w14:ligatures w14:val="none"/>
        </w:rPr>
      </w:pPr>
      <w:r w:rsidRPr="00230874">
        <w:rPr>
          <w:rFonts w:ascii="Times New Roman" w:hAnsi="Times New Roman"/>
          <w:b/>
          <w:i/>
          <w:noProof/>
          <w:sz w:val="24"/>
          <w:u w:val="single"/>
        </w:rPr>
        <w:t>Acțiunea 3: Asigurarea bunei funcționări a piețelor gazelor</w:t>
      </w:r>
      <w:bookmarkEnd w:id="61"/>
      <w:bookmarkEnd w:id="62"/>
      <w:bookmarkEnd w:id="63"/>
      <w:bookmarkEnd w:id="64"/>
      <w:bookmarkEnd w:id="65"/>
      <w:bookmarkEnd w:id="66"/>
    </w:p>
    <w:p w14:paraId="6762626E" w14:textId="0F02CBE5"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Prețul gazelor naturale importate are un impact direct asupra prețurilor energiei electrice și crește volatilitatea pieței. Prețurile angro ale gazelor din UE nu au revenit pe deplin la nivelurile anterioare crizei și sunt, în medie, de aproape cinci ori mai mari decât cele din SUA, comparativ cu două până la de trei ori mai mult decât înainte de criză</w:t>
      </w:r>
      <w:r w:rsidRPr="00230874">
        <w:rPr>
          <w:rFonts w:ascii="Times New Roman" w:eastAsia="Yu Gothic Light" w:hAnsi="Times New Roman" w:cs="Times New Roman"/>
          <w:noProof/>
          <w:kern w:val="0"/>
          <w:sz w:val="24"/>
          <w:szCs w:val="24"/>
          <w:vertAlign w:val="superscript"/>
          <w:lang w:eastAsia="en-IE"/>
        </w:rPr>
        <w:footnoteReference w:id="68"/>
      </w:r>
      <w:r w:rsidRPr="00230874">
        <w:rPr>
          <w:rFonts w:ascii="Times New Roman" w:hAnsi="Times New Roman"/>
          <w:noProof/>
          <w:sz w:val="24"/>
        </w:rPr>
        <w:t>. Această diferență de preț afectează competitivitatea industriei europene.</w:t>
      </w:r>
    </w:p>
    <w:p w14:paraId="446703A8"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color w:val="D13438"/>
          <w:kern w:val="0"/>
          <w:sz w:val="24"/>
          <w:szCs w:val="24"/>
          <w:u w:val="single"/>
          <w14:ligatures w14:val="none"/>
        </w:rPr>
      </w:pPr>
      <w:r w:rsidRPr="00230874">
        <w:rPr>
          <w:rFonts w:ascii="Times New Roman" w:hAnsi="Times New Roman"/>
          <w:noProof/>
          <w:sz w:val="24"/>
        </w:rPr>
        <w:t>Importanța piețelor gazelor pentru economia noastră determină caracterul esențial al asigurării unei funcționări optime a acestor piețe. Este necesară o supraveghere reglementară deplină și o cooperare strânsă între autoritățile de reglementare din domeniul energetic și financiar pentru a preveni manipularea pieței și pentru a elimina orice posibile lacune legate de lipsa de transparență, asimetria informațiilor și riscul de concentrare a pieței. Prin urmare, la începutul acestei luni, Comisia a înființat un grup operativ pentru piața gazelor pentru a examina în mod cuprinzător piețele gazelor naturale din UE și, dacă este necesar, pentru a lua măsuri în scopul de a asigura funcționarea optimă a acestora și de a preveni practicile comerciale care denaturează stabilirea prețurilor în funcție de piață, învățând din lecțiile crizei energetice.</w:t>
      </w:r>
    </w:p>
    <w:p w14:paraId="3F041AE0" w14:textId="4267D9DD"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Pentru a putea aborda în mod rapid comportamentul ilegal de pe piețele gazelor naturale, autoritățile de reglementare din domeniul energetic și financiar ar trebui să dispună de mijloacele necesare pentru a monitoriza evoluțiile pieței, a detecta și a urmări orice posibile cazuri de abuz de piață (de exemplu, manipularea pieței și utilizarea abuzivă a informațiilor privilegiate). Cooperarea privind punerea în aplicare și schimbul de date între autoritățile naționale de reglementare în domeniul energetic și financiar și între ACER și ESMA trebuie să fie consolidată și abordată la un nivel superior. Statele membre trebuie să se asigure că autoritățile de reglementare dispun de toate competențele necesare pentru a urmări și sancționa abuzurile de piață și pentru a le dota cu resursele necesare prioritizării investigațiilor în acest domeniu. În plus, ACER ar trebui să facă uz pe deplin de noile sale competențe în materie de investigare transfrontalieră pentru a sprijini autoritățile naționale de reglementare în domeniul energiei.</w:t>
      </w:r>
    </w:p>
    <w:tbl>
      <w:tblPr>
        <w:tblStyle w:val="TableGrid"/>
        <w:tblW w:w="0" w:type="auto"/>
        <w:tblCellMar>
          <w:top w:w="28" w:type="dxa"/>
          <w:bottom w:w="28" w:type="dxa"/>
        </w:tblCellMar>
        <w:tblLook w:val="04A0" w:firstRow="1" w:lastRow="0" w:firstColumn="1" w:lastColumn="0" w:noHBand="0" w:noVBand="1"/>
      </w:tblPr>
      <w:tblGrid>
        <w:gridCol w:w="1264"/>
        <w:gridCol w:w="7978"/>
      </w:tblGrid>
      <w:tr w:rsidR="00E8217E" w:rsidRPr="00230874" w14:paraId="577880D8" w14:textId="77777777" w:rsidTr="0085545F">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1B87CADC"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437E1856" w14:textId="77777777" w:rsidR="00E8217E" w:rsidRPr="00230874" w:rsidRDefault="00E8217E" w:rsidP="00E8217E">
            <w:pPr>
              <w:keepNext/>
              <w:spacing w:before="100" w:beforeAutospacing="1" w:after="100" w:afterAutospacing="1"/>
              <w:jc w:val="both"/>
              <w:outlineLvl w:val="3"/>
              <w:rPr>
                <w:rFonts w:ascii="Times New Roman" w:eastAsia="Times New Roman" w:hAnsi="Times New Roman" w:cs="Times New Roman"/>
                <w:b/>
                <w:bCs/>
                <w:noProof/>
                <w14:ligatures w14:val="none"/>
              </w:rPr>
            </w:pPr>
            <w:r w:rsidRPr="00230874">
              <w:rPr>
                <w:rFonts w:ascii="Times New Roman" w:hAnsi="Times New Roman"/>
                <w:b/>
                <w:noProof/>
              </w:rPr>
              <w:t>Asigurarea bunei funcționări a piețelor gazelor</w:t>
            </w:r>
          </w:p>
        </w:tc>
      </w:tr>
      <w:tr w:rsidR="00E8217E" w:rsidRPr="00230874" w14:paraId="291C1CD9" w14:textId="77777777" w:rsidTr="0085545F">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44F3C3FF"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56B2EC32" w14:textId="77777777" w:rsidR="00E8217E" w:rsidRPr="00230874" w:rsidRDefault="00E8217E" w:rsidP="00E8217E">
            <w:pPr>
              <w:keepNext/>
              <w:spacing w:after="60"/>
              <w:jc w:val="both"/>
              <w:rPr>
                <w:rFonts w:ascii="Times New Roman" w:eastAsia="Times New Roman" w:hAnsi="Times New Roman" w:cs="Times New Roman"/>
                <w:noProof/>
                <w14:ligatures w14:val="none"/>
              </w:rPr>
            </w:pPr>
            <w:r w:rsidRPr="00230874">
              <w:rPr>
                <w:rFonts w:ascii="Times New Roman" w:hAnsi="Times New Roman"/>
                <w:noProof/>
              </w:rPr>
              <w:t xml:space="preserve">La începutul acestei luni, Comisia a înființat un </w:t>
            </w:r>
            <w:r w:rsidRPr="00230874">
              <w:rPr>
                <w:rFonts w:ascii="Times New Roman" w:hAnsi="Times New Roman"/>
                <w:b/>
                <w:noProof/>
              </w:rPr>
              <w:t>grup operativ pentru piața gazelor</w:t>
            </w:r>
            <w:r w:rsidRPr="00230874">
              <w:rPr>
                <w:rFonts w:ascii="Times New Roman" w:hAnsi="Times New Roman"/>
                <w:noProof/>
              </w:rPr>
              <w:t xml:space="preserve"> pentru a examina în mod cuprinzător piețele gazelor naturale din UE și, dacă este necesar, pentru a lua măsuri în scopul de a asigura funcționarea optimă a acestora și de a preveni practicile comerciale care denaturează stabilirea prețurilor în funcție de piață, învățând din lecțiile crizei energetice. Comisia va lansa o </w:t>
            </w:r>
            <w:r w:rsidRPr="00230874">
              <w:rPr>
                <w:rFonts w:ascii="Times New Roman" w:hAnsi="Times New Roman"/>
                <w:b/>
                <w:noProof/>
              </w:rPr>
              <w:t>amplă consultare a părților interesate</w:t>
            </w:r>
            <w:r w:rsidRPr="00230874">
              <w:rPr>
                <w:rFonts w:ascii="Times New Roman" w:hAnsi="Times New Roman"/>
                <w:noProof/>
              </w:rPr>
              <w:t xml:space="preserve"> pentru a evalua necesitatea unor </w:t>
            </w:r>
            <w:r w:rsidRPr="00230874">
              <w:rPr>
                <w:rFonts w:ascii="Times New Roman" w:hAnsi="Times New Roman"/>
                <w:b/>
                <w:noProof/>
              </w:rPr>
              <w:t>modificări legislative suplimentare</w:t>
            </w:r>
            <w:r w:rsidRPr="00230874">
              <w:rPr>
                <w:rFonts w:ascii="Times New Roman" w:hAnsi="Times New Roman"/>
                <w:noProof/>
              </w:rPr>
              <w:t xml:space="preserve"> cu scopul de a asigura o supraveghere reglementară deplină și fără sincope, de a alinia și a consolida normele privind piața energiei și piața financiară (MiFID/REMIT) și de a reduce sarcina administrativă asupra întreprinderilor care tranzacționează pe piețele financiare de energie (raportare unică). Aceasta va acoperi diverse aspecte ale cadrului de reglementare</w:t>
            </w:r>
            <w:r w:rsidRPr="00230874">
              <w:rPr>
                <w:rFonts w:ascii="Times New Roman" w:eastAsia="Times New Roman" w:hAnsi="Times New Roman" w:cs="Times New Roman"/>
                <w:noProof/>
                <w:vertAlign w:val="superscript"/>
                <w:lang w:eastAsia="en-IE"/>
              </w:rPr>
              <w:footnoteReference w:id="69"/>
            </w:r>
            <w:r w:rsidRPr="00230874">
              <w:rPr>
                <w:rFonts w:ascii="Times New Roman" w:hAnsi="Times New Roman"/>
                <w:noProof/>
              </w:rPr>
              <w:t xml:space="preserve">, abordarea comună în materie de supraveghere a autorităților de reglementare din domeniul energetic și financiar și crearea unei baze de date comune armonizate a tuturor datelor de piață relevante, cu acces deplin la toate autoritățile de reglementare. De asemenea, va acoperi anumite aspecte ale funcționării piețelor spot, cum ar fi aplicarea unor cerințe similare celor din cadrul de reglementare financiară pentru bursele spot de energie. </w:t>
            </w:r>
          </w:p>
        </w:tc>
      </w:tr>
      <w:tr w:rsidR="00E8217E" w:rsidRPr="00230874" w14:paraId="215A5F8C" w14:textId="77777777" w:rsidTr="0085545F">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368B6CC7"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1DD8CDC2"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Activitatea grupului operativ pentru piața gazelor se va încheia până în T4 2025.</w:t>
            </w:r>
          </w:p>
        </w:tc>
      </w:tr>
      <w:tr w:rsidR="00E8217E" w:rsidRPr="00230874" w14:paraId="6BE75E91" w14:textId="77777777" w:rsidTr="0085545F">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2310500F"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43DC0CE4"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Evoluția contractelor de import de gaze, de la indexarea petrolului</w:t>
            </w:r>
            <w:r w:rsidRPr="00230874">
              <w:rPr>
                <w:rFonts w:ascii="Times New Roman" w:hAnsi="Times New Roman"/>
                <w:b/>
                <w:noProof/>
              </w:rPr>
              <w:t xml:space="preserve"> la prețurile de pe piața gazelor naturale, a realizat deja economii de aproximativ 67 de miliarde EUR în ultimul deceniu</w:t>
            </w:r>
            <w:r w:rsidRPr="00230874">
              <w:rPr>
                <w:rFonts w:ascii="Times New Roman" w:eastAsia="Times New Roman" w:hAnsi="Times New Roman" w:cs="Times New Roman"/>
                <w:noProof/>
                <w:vertAlign w:val="superscript"/>
                <w:lang w:eastAsia="en-IE"/>
              </w:rPr>
              <w:footnoteReference w:id="70"/>
            </w:r>
            <w:r w:rsidRPr="00230874">
              <w:rPr>
                <w:rFonts w:ascii="Times New Roman" w:hAnsi="Times New Roman"/>
                <w:noProof/>
              </w:rPr>
              <w:t>. Integrarea pieței gazelor din UE creează beneficii nete în ceea ce privește convergența și transparența prețurilor</w:t>
            </w:r>
            <w:r w:rsidRPr="00230874">
              <w:rPr>
                <w:rFonts w:ascii="Times New Roman" w:eastAsia="Times New Roman" w:hAnsi="Times New Roman" w:cs="Times New Roman"/>
                <w:noProof/>
                <w:vertAlign w:val="superscript"/>
                <w:lang w:eastAsia="en-IE"/>
              </w:rPr>
              <w:footnoteReference w:id="71"/>
            </w:r>
            <w:r w:rsidRPr="00230874">
              <w:rPr>
                <w:rFonts w:ascii="Times New Roman" w:hAnsi="Times New Roman"/>
                <w:noProof/>
              </w:rPr>
              <w:t xml:space="preserve">. </w:t>
            </w:r>
            <w:r w:rsidRPr="00230874">
              <w:rPr>
                <w:rFonts w:ascii="Times New Roman" w:hAnsi="Times New Roman"/>
                <w:noProof/>
                <w:color w:val="000000"/>
              </w:rPr>
              <w:t>Grupul operativ pentru piața gazelor se va concentra pe asigurarea bunei funcționări a piețelor gazelor și pe formarea prețurilor bazate pe piață pe aceste piețe.</w:t>
            </w:r>
          </w:p>
        </w:tc>
      </w:tr>
    </w:tbl>
    <w:p w14:paraId="2623D56A"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Atunci când este posibil, ar trebui explorate alternative la importurile de gaze naturale, în special prin electrificare sau prin stimularea producției de biogaz și biometan în conformitate cu REPowerEU. </w:t>
      </w:r>
      <w:bookmarkStart w:id="68" w:name="_Toc189995488"/>
      <w:bookmarkStart w:id="69" w:name="_Toc185497215"/>
      <w:bookmarkStart w:id="70" w:name="_Toc185497247"/>
      <w:bookmarkStart w:id="71" w:name="_Toc185346400"/>
      <w:bookmarkStart w:id="72" w:name="_Toc185346862"/>
      <w:bookmarkStart w:id="73" w:name="_Toc185348732"/>
      <w:r w:rsidRPr="00230874">
        <w:rPr>
          <w:rFonts w:ascii="Times New Roman" w:hAnsi="Times New Roman"/>
          <w:noProof/>
          <w:sz w:val="24"/>
        </w:rPr>
        <w:t xml:space="preserve">Agregarea cererii și achiziționarea în comun pot juca un rol important în accelerarea creării de piețe pentru sursele de energie și materialele necesare producției de energie curată. Prin agregarea cererii lor și prin adoptarea unor strategii de achiziționare în comun în conformitate cu normele UE în materie de concurență, cumpărătorii din UE își pot valorifica ponderea economică colectivă, își pot consolida poziția de negociere și pot negocia condiții mai bune cu furnizorii. Această abordare a fost adoptată, de asemenea, de Japonia, care are o politică îndelungată de sprijinire a investițiilor în infrastructura de export în țările producătoare de gaz natural lichefiat (GNL). Puterea de cumpărare în comun a UE ar trebui valorificată prin explorarea opțiunii unor angajamente contractuale pe termen mai lung pentru a spori stabilitatea prețurilor, de exemplu prin garantarea drepturilor de lichefiere a gazelor sau a opțiunilor de cumpărare. Având în vedere competitivitatea, considerentele geopolitice și obiectivele climatice ale UE, UE și/sau statele membre ar putea, de asemenea, să însoțească importatorii din UE să investească direct în infrastructura de export în străinătate, oferind împrumuturi preferențiale investitorilor privați. </w:t>
      </w:r>
    </w:p>
    <w:p w14:paraId="47BF1D59"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bookmarkStart w:id="74" w:name="_Hlk190463636"/>
      <w:r w:rsidRPr="00230874">
        <w:rPr>
          <w:rFonts w:ascii="Times New Roman" w:hAnsi="Times New Roman"/>
          <w:noProof/>
          <w:sz w:val="24"/>
        </w:rPr>
        <w:t xml:space="preserve">În plus, o mai bună coordonare între statele membre și traiectorii mai flexibile de constituire de stocuri, cu sprijinul Comisiei, pot contribui la reducerea presiunii asupra sistemului și la evitarea denaturărilor pieței legate de reconstituirea stocurilor de gaze, sprijinind reconstituirea stocurilor în condiții mai bune de achiziție </w:t>
      </w:r>
      <w:bookmarkEnd w:id="74"/>
      <w:r w:rsidRPr="00230874">
        <w:rPr>
          <w:rFonts w:ascii="Times New Roman" w:hAnsi="Times New Roman"/>
          <w:noProof/>
          <w:sz w:val="24"/>
        </w:rPr>
        <w:t>și securitatea aprovizionării</w:t>
      </w:r>
      <w:r w:rsidRPr="00230874">
        <w:rPr>
          <w:rFonts w:ascii="Times New Roman" w:hAnsi="Times New Roman"/>
          <w:i/>
          <w:noProof/>
          <w:sz w:val="24"/>
        </w:rPr>
        <w:t>.</w:t>
      </w:r>
    </w:p>
    <w:tbl>
      <w:tblPr>
        <w:tblStyle w:val="TableGrid"/>
        <w:tblW w:w="9320" w:type="dxa"/>
        <w:tblLook w:val="04A0" w:firstRow="1" w:lastRow="0" w:firstColumn="1" w:lastColumn="0" w:noHBand="0" w:noVBand="1"/>
      </w:tblPr>
      <w:tblGrid>
        <w:gridCol w:w="1250"/>
        <w:gridCol w:w="8070"/>
      </w:tblGrid>
      <w:tr w:rsidR="00E8217E" w:rsidRPr="00230874" w14:paraId="68315656" w14:textId="77777777" w:rsidTr="00E8217E">
        <w:trPr>
          <w:trHeight w:val="300"/>
        </w:trPr>
        <w:tc>
          <w:tcPr>
            <w:tcW w:w="1250" w:type="dxa"/>
            <w:tcBorders>
              <w:top w:val="single" w:sz="4" w:space="0" w:color="FFFFFF"/>
              <w:left w:val="single" w:sz="4" w:space="0" w:color="FFFFFF"/>
              <w:bottom w:val="single" w:sz="4" w:space="0" w:color="FFFFFF"/>
              <w:right w:val="single" w:sz="4" w:space="0" w:color="FFFFFF"/>
            </w:tcBorders>
            <w:shd w:val="clear" w:color="auto" w:fill="8EAADB"/>
            <w:hideMark/>
          </w:tcPr>
          <w:p w14:paraId="09D5B102"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8070" w:type="dxa"/>
            <w:tcBorders>
              <w:top w:val="single" w:sz="4" w:space="0" w:color="FFFFFF"/>
              <w:left w:val="single" w:sz="4" w:space="0" w:color="FFFFFF"/>
              <w:bottom w:val="single" w:sz="4" w:space="0" w:color="FFFFFF"/>
              <w:right w:val="single" w:sz="4" w:space="0" w:color="FFFFFF"/>
            </w:tcBorders>
            <w:shd w:val="clear" w:color="auto" w:fill="D9E2F3"/>
            <w:hideMark/>
          </w:tcPr>
          <w:p w14:paraId="65F44CC0" w14:textId="77777777" w:rsidR="00E8217E" w:rsidRPr="00230874" w:rsidRDefault="00E8217E" w:rsidP="00E8217E">
            <w:pPr>
              <w:spacing w:before="100" w:beforeAutospacing="1" w:after="100" w:afterAutospacing="1"/>
              <w:jc w:val="both"/>
              <w:outlineLvl w:val="3"/>
              <w:rPr>
                <w:rFonts w:ascii="Times New Roman" w:eastAsia="Times New Roman" w:hAnsi="Times New Roman" w:cs="Times New Roman"/>
                <w:b/>
                <w:bCs/>
                <w:noProof/>
                <w14:ligatures w14:val="none"/>
              </w:rPr>
            </w:pPr>
            <w:bookmarkStart w:id="75" w:name="_Ref185508937"/>
            <w:r w:rsidRPr="00230874">
              <w:rPr>
                <w:rFonts w:ascii="Times New Roman" w:hAnsi="Times New Roman"/>
                <w:b/>
                <w:noProof/>
              </w:rPr>
              <w:t>Valorificarea puterii de cumpărare a UE pentru a obține gazele naturale importate în condiții mai avantajoase</w:t>
            </w:r>
            <w:bookmarkEnd w:id="75"/>
          </w:p>
        </w:tc>
      </w:tr>
      <w:tr w:rsidR="00E8217E" w:rsidRPr="00230874" w14:paraId="466F8122" w14:textId="77777777" w:rsidTr="00E8217E">
        <w:trPr>
          <w:trHeight w:val="300"/>
        </w:trPr>
        <w:tc>
          <w:tcPr>
            <w:tcW w:w="1250" w:type="dxa"/>
            <w:tcBorders>
              <w:top w:val="single" w:sz="4" w:space="0" w:color="FFFFFF"/>
              <w:left w:val="single" w:sz="4" w:space="0" w:color="FFFFFF"/>
              <w:bottom w:val="single" w:sz="4" w:space="0" w:color="FFFFFF"/>
              <w:right w:val="single" w:sz="4" w:space="0" w:color="FFFFFF"/>
            </w:tcBorders>
            <w:shd w:val="clear" w:color="auto" w:fill="8EAADB"/>
            <w:hideMark/>
          </w:tcPr>
          <w:p w14:paraId="47CA135C"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0" w:type="dxa"/>
            <w:tcBorders>
              <w:top w:val="single" w:sz="4" w:space="0" w:color="FFFFFF"/>
              <w:left w:val="single" w:sz="4" w:space="0" w:color="FFFFFF"/>
              <w:bottom w:val="single" w:sz="4" w:space="0" w:color="FFFFFF"/>
              <w:right w:val="single" w:sz="4" w:space="0" w:color="FFFFFF"/>
            </w:tcBorders>
            <w:shd w:val="clear" w:color="auto" w:fill="D9E2F3"/>
            <w:hideMark/>
          </w:tcPr>
          <w:p w14:paraId="2E557C67" w14:textId="77777777" w:rsidR="00E8217E" w:rsidRPr="00230874" w:rsidRDefault="00E8217E" w:rsidP="00E8217E">
            <w:pPr>
              <w:keepNext/>
              <w:jc w:val="both"/>
              <w:rPr>
                <w:rFonts w:ascii="Times New Roman" w:eastAsia="Times New Roman" w:hAnsi="Times New Roman" w:cs="Times New Roman"/>
                <w:noProof/>
                <w14:ligatures w14:val="none"/>
              </w:rPr>
            </w:pPr>
            <w:r w:rsidRPr="00230874">
              <w:rPr>
                <w:rFonts w:ascii="Times New Roman" w:hAnsi="Times New Roman"/>
                <w:noProof/>
              </w:rPr>
              <w:t>Comisia va întreprinde următoarele acțiuni:</w:t>
            </w:r>
          </w:p>
          <w:p w14:paraId="209235F0" w14:textId="77777777" w:rsidR="00E8217E" w:rsidRPr="00230874" w:rsidRDefault="00E8217E" w:rsidP="00E8217E">
            <w:pPr>
              <w:numPr>
                <w:ilvl w:val="0"/>
                <w:numId w:val="15"/>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b/>
                <w:noProof/>
              </w:rPr>
              <w:t>va colabora fără întârziere cu furnizori de încredere de GNL pentru a identifica importurile suplimentare competitive din punctul de vedere al costurilor</w:t>
            </w:r>
            <w:r w:rsidRPr="00230874">
              <w:rPr>
                <w:rFonts w:ascii="Times New Roman" w:hAnsi="Times New Roman"/>
                <w:noProof/>
              </w:rPr>
              <w:t xml:space="preserve"> din proiectele existente și viitoare de export de GNL; </w:t>
            </w:r>
          </w:p>
          <w:p w14:paraId="242C0CB5" w14:textId="77777777" w:rsidR="00E8217E" w:rsidRPr="00230874" w:rsidRDefault="00E8217E" w:rsidP="00E8217E">
            <w:pPr>
              <w:numPr>
                <w:ilvl w:val="0"/>
                <w:numId w:val="15"/>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va propune, printre altele, </w:t>
            </w:r>
            <w:r w:rsidRPr="00230874">
              <w:rPr>
                <w:rFonts w:ascii="Times New Roman" w:hAnsi="Times New Roman"/>
                <w:b/>
                <w:noProof/>
              </w:rPr>
              <w:t>agregarea cererii pentru întreprinderile din UE</w:t>
            </w:r>
            <w:r w:rsidRPr="00230874">
              <w:rPr>
                <w:rFonts w:ascii="Times New Roman" w:hAnsi="Times New Roman"/>
                <w:noProof/>
              </w:rPr>
              <w:t xml:space="preserve"> care încheie contracte de fabricație în regim de subcontractare la instalații GNL la nivel mondial și contracte de opțiuni de furnizare a GNL cu producători de încredere de GNL;</w:t>
            </w:r>
          </w:p>
          <w:p w14:paraId="48F05166" w14:textId="77777777" w:rsidR="00E8217E" w:rsidRPr="00230874" w:rsidRDefault="00E8217E" w:rsidP="00E8217E">
            <w:pPr>
              <w:numPr>
                <w:ilvl w:val="0"/>
                <w:numId w:val="15"/>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b/>
                <w:noProof/>
              </w:rPr>
              <w:t>va explora opțiuni care depășesc agregarea cererii</w:t>
            </w:r>
            <w:r w:rsidRPr="00230874">
              <w:rPr>
                <w:rFonts w:ascii="Times New Roman" w:hAnsi="Times New Roman"/>
                <w:noProof/>
              </w:rPr>
              <w:t xml:space="preserve"> și va analiza alte abordări (de exemplu, modelul japonez).</w:t>
            </w:r>
          </w:p>
        </w:tc>
      </w:tr>
      <w:tr w:rsidR="00E8217E" w:rsidRPr="00230874" w14:paraId="2ACB3B21" w14:textId="77777777" w:rsidTr="00E8217E">
        <w:trPr>
          <w:trHeight w:val="300"/>
        </w:trPr>
        <w:tc>
          <w:tcPr>
            <w:tcW w:w="1250" w:type="dxa"/>
            <w:tcBorders>
              <w:top w:val="single" w:sz="4" w:space="0" w:color="FFFFFF"/>
              <w:left w:val="single" w:sz="4" w:space="0" w:color="FFFFFF"/>
              <w:bottom w:val="single" w:sz="4" w:space="0" w:color="FFFFFF"/>
              <w:right w:val="single" w:sz="4" w:space="0" w:color="FFFFFF"/>
            </w:tcBorders>
            <w:shd w:val="clear" w:color="auto" w:fill="8EAADB"/>
            <w:hideMark/>
          </w:tcPr>
          <w:p w14:paraId="3EB9CF57"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0" w:type="dxa"/>
            <w:tcBorders>
              <w:top w:val="single" w:sz="4" w:space="0" w:color="FFFFFF"/>
              <w:left w:val="single" w:sz="4" w:space="0" w:color="FFFFFF"/>
              <w:bottom w:val="single" w:sz="4" w:space="0" w:color="FFFFFF"/>
              <w:right w:val="single" w:sz="4" w:space="0" w:color="FFFFFF"/>
            </w:tcBorders>
            <w:shd w:val="clear" w:color="auto" w:fill="D9E2F3"/>
            <w:hideMark/>
          </w:tcPr>
          <w:p w14:paraId="79541C36"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T1-T2 2025</w:t>
            </w:r>
          </w:p>
        </w:tc>
      </w:tr>
      <w:tr w:rsidR="00E8217E" w:rsidRPr="00230874" w14:paraId="26E9B113" w14:textId="77777777" w:rsidTr="00E8217E">
        <w:trPr>
          <w:trHeight w:val="300"/>
        </w:trPr>
        <w:tc>
          <w:tcPr>
            <w:tcW w:w="1250" w:type="dxa"/>
            <w:tcBorders>
              <w:top w:val="single" w:sz="4" w:space="0" w:color="FFFFFF"/>
              <w:left w:val="single" w:sz="4" w:space="0" w:color="FFFFFF"/>
              <w:bottom w:val="single" w:sz="4" w:space="0" w:color="FFFFFF"/>
              <w:right w:val="single" w:sz="4" w:space="0" w:color="FFFFFF"/>
            </w:tcBorders>
            <w:shd w:val="clear" w:color="auto" w:fill="8EAADB"/>
            <w:hideMark/>
          </w:tcPr>
          <w:p w14:paraId="51A83009"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0" w:type="dxa"/>
            <w:tcBorders>
              <w:top w:val="single" w:sz="4" w:space="0" w:color="FFFFFF"/>
              <w:left w:val="single" w:sz="4" w:space="0" w:color="FFFFFF"/>
              <w:bottom w:val="single" w:sz="4" w:space="0" w:color="FFFFFF"/>
              <w:right w:val="single" w:sz="4" w:space="0" w:color="FFFFFF"/>
            </w:tcBorders>
            <w:shd w:val="clear" w:color="auto" w:fill="D9E2F3"/>
            <w:hideMark/>
          </w:tcPr>
          <w:p w14:paraId="3C47BB50"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Oportunități mai bune pentru cumpărătorii din UE de a asigura volume de GNL în cadrul contractelor pe termen lung pot asigura protecția împotriva volatilității prețurilor și pot oferi acces la prețuri mai mici, aducând prețurile din UE mai aproape de prețurile de pe piața mondială. Protejarea cumpărătorilor din UE împotriva volatilității prețurilor combustibililor fosili ar putea duce la o </w:t>
            </w:r>
            <w:r w:rsidRPr="00230874">
              <w:rPr>
                <w:rFonts w:ascii="Times New Roman" w:hAnsi="Times New Roman"/>
                <w:b/>
                <w:noProof/>
              </w:rPr>
              <w:t>reducere semnificativă pe termen scurt a prețurilor cu amănuntul</w:t>
            </w:r>
            <w:r w:rsidRPr="00230874">
              <w:rPr>
                <w:rFonts w:ascii="Times New Roman" w:hAnsi="Times New Roman"/>
                <w:noProof/>
              </w:rPr>
              <w:t>.</w:t>
            </w:r>
          </w:p>
        </w:tc>
      </w:tr>
    </w:tbl>
    <w:p w14:paraId="6E3AE48A" w14:textId="77777777" w:rsidR="00E8217E" w:rsidRPr="00230874" w:rsidRDefault="00E8217E" w:rsidP="00E8217E">
      <w:pPr>
        <w:keepNext/>
        <w:keepLines/>
        <w:spacing w:before="240" w:after="100" w:afterAutospacing="1" w:line="240" w:lineRule="auto"/>
        <w:outlineLvl w:val="2"/>
        <w:rPr>
          <w:rFonts w:ascii="Times New Roman" w:eastAsia="Yu Gothic Light" w:hAnsi="Times New Roman" w:cs="Times New Roman"/>
          <w:b/>
          <w:i/>
          <w:noProof/>
          <w:kern w:val="0"/>
          <w:sz w:val="24"/>
          <w:szCs w:val="24"/>
          <w:u w:val="single"/>
          <w14:ligatures w14:val="none"/>
        </w:rPr>
      </w:pPr>
      <w:r w:rsidRPr="00230874">
        <w:rPr>
          <w:rFonts w:ascii="Times New Roman" w:hAnsi="Times New Roman"/>
          <w:b/>
          <w:i/>
          <w:noProof/>
          <w:sz w:val="24"/>
          <w:u w:val="single"/>
        </w:rPr>
        <w:t>Acțiunea 4: Eficiența energetică – realizarea economiilor de energie</w:t>
      </w:r>
      <w:bookmarkEnd w:id="68"/>
    </w:p>
    <w:p w14:paraId="645E7CA4" w14:textId="251DD3B8"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Eficiența energetică este un factor-cheie pentru energia la prețuri accesibile pentru consumatorii industriali și casnici, precum și pentru competitivitatea industrială. Aceasta limitează impactul prețurilor ridicate și volatile ale energiei asupra facturilor consumatorilor. Industria UE și-a redus consumul de energie cu aproximativ 20 % din 2000, crescând în același timp producția industrială. Pentru a aborda provocările cu care se confruntă UE, trebuie valorificate soluțiile de eficiență energetică. Promovarea unei piețe unice a serviciilor de eficiență energetică le va permite europenilor să beneficieze de servicii care le pot facilita reducerea facturilor la energie la cel mai bun cost, în special în cazul celor care au un cost inițial ridicat</w:t>
      </w:r>
      <w:r w:rsidRPr="00230874">
        <w:rPr>
          <w:rFonts w:ascii="Times New Roman" w:eastAsia="Times New Roman" w:hAnsi="Times New Roman" w:cs="Times New Roman"/>
          <w:noProof/>
          <w:kern w:val="0"/>
          <w:sz w:val="24"/>
          <w:szCs w:val="24"/>
          <w:vertAlign w:val="superscript"/>
          <w:lang w:eastAsia="en-IE"/>
        </w:rPr>
        <w:footnoteReference w:id="72"/>
      </w:r>
      <w:r w:rsidRPr="00230874">
        <w:rPr>
          <w:rFonts w:ascii="Times New Roman" w:hAnsi="Times New Roman"/>
          <w:noProof/>
          <w:sz w:val="24"/>
        </w:rPr>
        <w:t xml:space="preserve">. O piață consolidată pentru furnizorii de eficiență energetică poate ajuta mai multe întreprinderi să obțină consiliere cu privire la soluții eficiente, de exemplu pentru reutilizarea energiei termice utilizate în procese. </w:t>
      </w:r>
    </w:p>
    <w:tbl>
      <w:tblPr>
        <w:tblW w:w="0" w:type="auto"/>
        <w:tblCellMar>
          <w:left w:w="0" w:type="dxa"/>
          <w:right w:w="0" w:type="dxa"/>
        </w:tblCellMar>
        <w:tblLook w:val="04A0" w:firstRow="1" w:lastRow="0" w:firstColumn="1" w:lastColumn="0" w:noHBand="0" w:noVBand="1"/>
      </w:tblPr>
      <w:tblGrid>
        <w:gridCol w:w="1264"/>
        <w:gridCol w:w="7978"/>
      </w:tblGrid>
      <w:tr w:rsidR="00E8217E" w:rsidRPr="00230874" w14:paraId="0A5991C4" w14:textId="77777777" w:rsidTr="00E8217E">
        <w:trPr>
          <w:trHeight w:val="300"/>
        </w:trPr>
        <w:tc>
          <w:tcPr>
            <w:tcW w:w="1270" w:type="dxa"/>
            <w:tcBorders>
              <w:top w:val="single" w:sz="8" w:space="0" w:color="FFFFFF"/>
              <w:left w:val="single" w:sz="8" w:space="0" w:color="FFFFFF"/>
              <w:bottom w:val="single" w:sz="8" w:space="0" w:color="FFFFFF"/>
              <w:right w:val="single" w:sz="8" w:space="0" w:color="FFFFFF"/>
            </w:tcBorders>
            <w:shd w:val="clear" w:color="auto" w:fill="8EAADB"/>
            <w:tcMar>
              <w:top w:w="0" w:type="dxa"/>
              <w:left w:w="108" w:type="dxa"/>
              <w:bottom w:w="0" w:type="dxa"/>
              <w:right w:w="108" w:type="dxa"/>
            </w:tcMar>
            <w:hideMark/>
          </w:tcPr>
          <w:p w14:paraId="17E078D2" w14:textId="77777777" w:rsidR="00E8217E" w:rsidRPr="00230874" w:rsidRDefault="00E8217E" w:rsidP="00E8217E">
            <w:pPr>
              <w:keepNext/>
              <w:spacing w:before="100" w:beforeAutospacing="1" w:after="100" w:afterAutospacing="1" w:line="240" w:lineRule="auto"/>
              <w:jc w:val="both"/>
              <w:rPr>
                <w:rFonts w:ascii="Times New Roman" w:eastAsia="Times New Roman" w:hAnsi="Times New Roman" w:cs="Times New Roman"/>
                <w:noProof/>
                <w:color w:val="FFFFFF"/>
                <w:kern w:val="0"/>
                <w14:ligatures w14:val="none"/>
              </w:rPr>
            </w:pPr>
            <w:bookmarkStart w:id="76" w:name="_Ref189735444"/>
            <w:r w:rsidRPr="00230874">
              <w:rPr>
                <w:rFonts w:ascii="Times New Roman" w:hAnsi="Times New Roman"/>
                <w:noProof/>
                <w:color w:val="FFFFFF"/>
              </w:rPr>
              <w:t>Ce anume</w:t>
            </w:r>
            <w:bookmarkEnd w:id="76"/>
          </w:p>
        </w:tc>
        <w:tc>
          <w:tcPr>
            <w:tcW w:w="8070" w:type="dxa"/>
            <w:tcBorders>
              <w:top w:val="single" w:sz="8" w:space="0" w:color="FFFFFF"/>
              <w:left w:val="nil"/>
              <w:bottom w:val="single" w:sz="8" w:space="0" w:color="FFFFFF"/>
              <w:right w:val="single" w:sz="8" w:space="0" w:color="FFFFFF"/>
            </w:tcBorders>
            <w:shd w:val="clear" w:color="auto" w:fill="D9E2F3"/>
            <w:tcMar>
              <w:top w:w="0" w:type="dxa"/>
              <w:left w:w="108" w:type="dxa"/>
              <w:bottom w:w="0" w:type="dxa"/>
              <w:right w:w="108" w:type="dxa"/>
            </w:tcMar>
            <w:hideMark/>
          </w:tcPr>
          <w:p w14:paraId="1987D095" w14:textId="77777777" w:rsidR="00E8217E" w:rsidRPr="00230874" w:rsidRDefault="00E8217E" w:rsidP="00E8217E">
            <w:pPr>
              <w:keepNext/>
              <w:spacing w:before="100" w:beforeAutospacing="1" w:after="100" w:afterAutospacing="1" w:line="240" w:lineRule="auto"/>
              <w:jc w:val="both"/>
              <w:outlineLvl w:val="3"/>
              <w:rPr>
                <w:rFonts w:ascii="Times New Roman" w:eastAsia="Times New Roman" w:hAnsi="Times New Roman" w:cs="Times New Roman"/>
                <w:b/>
                <w:bCs/>
                <w:noProof/>
                <w:kern w:val="0"/>
                <w14:ligatures w14:val="none"/>
              </w:rPr>
            </w:pPr>
            <w:bookmarkStart w:id="77" w:name="_Ref189735449"/>
            <w:r w:rsidRPr="00230874">
              <w:rPr>
                <w:rFonts w:ascii="Times New Roman" w:hAnsi="Times New Roman"/>
                <w:b/>
                <w:noProof/>
                <w:sz w:val="24"/>
              </w:rPr>
              <w:t>O</w:t>
            </w:r>
            <w:r w:rsidRPr="00230874">
              <w:rPr>
                <w:rFonts w:ascii="Times New Roman" w:hAnsi="Times New Roman"/>
                <w:b/>
                <w:noProof/>
              </w:rPr>
              <w:t xml:space="preserve"> piață a eficienței energetice de dimensiune europeană</w:t>
            </w:r>
            <w:bookmarkEnd w:id="77"/>
          </w:p>
        </w:tc>
      </w:tr>
      <w:tr w:rsidR="00E8217E" w:rsidRPr="00230874" w14:paraId="6356D275" w14:textId="77777777" w:rsidTr="00E8217E">
        <w:trPr>
          <w:trHeight w:val="990"/>
        </w:trPr>
        <w:tc>
          <w:tcPr>
            <w:tcW w:w="1270" w:type="dxa"/>
            <w:tcBorders>
              <w:top w:val="nil"/>
              <w:left w:val="single" w:sz="8" w:space="0" w:color="FFFFFF"/>
              <w:bottom w:val="single" w:sz="8" w:space="0" w:color="FFFFFF"/>
              <w:right w:val="single" w:sz="8" w:space="0" w:color="FFFFFF"/>
            </w:tcBorders>
            <w:shd w:val="clear" w:color="auto" w:fill="8EAADB"/>
            <w:tcMar>
              <w:top w:w="0" w:type="dxa"/>
              <w:left w:w="108" w:type="dxa"/>
              <w:bottom w:w="0" w:type="dxa"/>
              <w:right w:w="108" w:type="dxa"/>
            </w:tcMar>
            <w:hideMark/>
          </w:tcPr>
          <w:p w14:paraId="2939B112"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color w:val="FFFFFF"/>
                <w:kern w:val="0"/>
                <w14:ligatures w14:val="none"/>
              </w:rPr>
            </w:pPr>
            <w:r w:rsidRPr="00230874">
              <w:rPr>
                <w:rFonts w:ascii="Times New Roman" w:hAnsi="Times New Roman"/>
                <w:noProof/>
                <w:color w:val="FFFFFF"/>
              </w:rPr>
              <w:t>Cum</w:t>
            </w:r>
          </w:p>
        </w:tc>
        <w:tc>
          <w:tcPr>
            <w:tcW w:w="807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254AC11A" w14:textId="77777777" w:rsidR="00E8217E" w:rsidRPr="00230874" w:rsidRDefault="00E8217E" w:rsidP="00E8217E">
            <w:pPr>
              <w:spacing w:after="60" w:line="240" w:lineRule="auto"/>
              <w:jc w:val="both"/>
              <w:rPr>
                <w:rFonts w:ascii="Times New Roman" w:eastAsia="Times New Roman" w:hAnsi="Times New Roman" w:cs="Times New Roman"/>
                <w:noProof/>
                <w:kern w:val="0"/>
                <w14:ligatures w14:val="none"/>
              </w:rPr>
            </w:pPr>
            <w:r w:rsidRPr="00230874">
              <w:rPr>
                <w:rFonts w:ascii="Times New Roman" w:hAnsi="Times New Roman"/>
                <w:noProof/>
              </w:rPr>
              <w:t xml:space="preserve">Prin intermediul </w:t>
            </w:r>
            <w:r w:rsidRPr="00230874">
              <w:rPr>
                <w:rFonts w:ascii="Times New Roman" w:hAnsi="Times New Roman"/>
                <w:b/>
                <w:noProof/>
              </w:rPr>
              <w:t>Coaliției europene pentru finanțarea eficienței energetice</w:t>
            </w:r>
            <w:r w:rsidRPr="00230874">
              <w:rPr>
                <w:rFonts w:ascii="Times New Roman" w:hAnsi="Times New Roman"/>
                <w:noProof/>
              </w:rPr>
              <w:t xml:space="preserve">, Comisia va îmbunătăți accesul la capital și va oferi stimulente financiare pentru a sprijini actorii de pe piață care oferă soluții de eficiență energetică pentru întreprinderi. </w:t>
            </w:r>
          </w:p>
          <w:p w14:paraId="3FDED9D0" w14:textId="0DBFA161" w:rsidR="00E8217E" w:rsidRPr="00230874" w:rsidRDefault="00E8217E" w:rsidP="00E8217E">
            <w:pPr>
              <w:keepNext/>
              <w:spacing w:after="60" w:line="240" w:lineRule="auto"/>
              <w:jc w:val="both"/>
              <w:rPr>
                <w:rFonts w:ascii="Calibri" w:eastAsia="Yu Mincho" w:hAnsi="Calibri" w:cs="Arial"/>
                <w:noProof/>
                <w:kern w:val="0"/>
                <w14:ligatures w14:val="none"/>
              </w:rPr>
            </w:pPr>
            <w:r w:rsidRPr="00230874">
              <w:rPr>
                <w:rFonts w:ascii="Times New Roman" w:hAnsi="Times New Roman"/>
                <w:noProof/>
              </w:rPr>
              <w:t xml:space="preserve">Comisia va </w:t>
            </w:r>
            <w:r w:rsidRPr="00230874">
              <w:rPr>
                <w:rFonts w:ascii="Times New Roman" w:hAnsi="Times New Roman"/>
                <w:b/>
                <w:noProof/>
              </w:rPr>
              <w:t>analiza posibilitatea de a sprijini în continuare programul Grupului BEI pentru eficiență energetică la nivelul IMM-urilor</w:t>
            </w:r>
            <w:r w:rsidRPr="00230874">
              <w:rPr>
                <w:rFonts w:ascii="Times New Roman" w:hAnsi="Times New Roman"/>
                <w:noProof/>
              </w:rPr>
              <w:t>, care are obiectivul de a spori competitivitatea IMM-urilor europene, de a promova adoptarea unor soluții eficiente din punct de vedere energetic și regenerabile și de a consolida reziliența la schimbările climatice.</w:t>
            </w:r>
            <w:r w:rsidRPr="00230874">
              <w:rPr>
                <w:rFonts w:ascii="Aptos" w:hAnsi="Aptos"/>
                <w:i/>
                <w:noProof/>
                <w:sz w:val="24"/>
              </w:rPr>
              <w:t xml:space="preserve"> </w:t>
            </w:r>
            <w:r w:rsidRPr="00230874">
              <w:rPr>
                <w:rFonts w:ascii="Times New Roman" w:hAnsi="Times New Roman"/>
                <w:noProof/>
              </w:rPr>
              <w:t xml:space="preserve">Comisia, în colaborare cu Grupul BEI, va </w:t>
            </w:r>
            <w:r w:rsidRPr="00230874">
              <w:rPr>
                <w:rFonts w:ascii="Times New Roman" w:hAnsi="Times New Roman"/>
                <w:b/>
                <w:noProof/>
              </w:rPr>
              <w:t>analiza posibilitatea instituirii unei scheme de garantare a UE</w:t>
            </w:r>
            <w:r w:rsidRPr="00230874">
              <w:rPr>
                <w:rFonts w:ascii="Times New Roman" w:hAnsi="Times New Roman"/>
                <w:noProof/>
              </w:rPr>
              <w:t xml:space="preserve"> cu scopul de a dubla serviciile de eficiență energetică. În 2026 este prevăzut un </w:t>
            </w:r>
            <w:r w:rsidRPr="00230874">
              <w:rPr>
                <w:rFonts w:ascii="Times New Roman" w:hAnsi="Times New Roman"/>
                <w:b/>
                <w:noProof/>
              </w:rPr>
              <w:t>proiect-pilot</w:t>
            </w:r>
            <w:r w:rsidRPr="00230874">
              <w:rPr>
                <w:rFonts w:ascii="Times New Roman" w:hAnsi="Times New Roman"/>
                <w:noProof/>
              </w:rPr>
              <w:t>, care ar putea face parte din operațiunea de finanțare mixtă a InvestEU cu programul LIFE CET pentru asistență tehnică. Acesta va necesita resurse InvestEU suplimentare, care să fie obținute prin optimizarea utilizării garanției UE disponibile în prezent în cadrul diferitelor mandate ale UE, inclusiv al mandatelor din perioada de programare anterioară.</w:t>
            </w:r>
          </w:p>
        </w:tc>
      </w:tr>
      <w:tr w:rsidR="00E8217E" w:rsidRPr="00230874" w14:paraId="15E2E0AD" w14:textId="77777777" w:rsidTr="00E8217E">
        <w:trPr>
          <w:trHeight w:val="300"/>
        </w:trPr>
        <w:tc>
          <w:tcPr>
            <w:tcW w:w="1270" w:type="dxa"/>
            <w:tcBorders>
              <w:top w:val="nil"/>
              <w:left w:val="single" w:sz="8" w:space="0" w:color="FFFFFF"/>
              <w:bottom w:val="single" w:sz="8" w:space="0" w:color="FFFFFF"/>
              <w:right w:val="single" w:sz="8" w:space="0" w:color="FFFFFF"/>
            </w:tcBorders>
            <w:shd w:val="clear" w:color="auto" w:fill="8EAADB"/>
            <w:tcMar>
              <w:top w:w="0" w:type="dxa"/>
              <w:left w:w="108" w:type="dxa"/>
              <w:bottom w:w="0" w:type="dxa"/>
              <w:right w:w="108" w:type="dxa"/>
            </w:tcMar>
            <w:hideMark/>
          </w:tcPr>
          <w:p w14:paraId="14D4C0CD"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color w:val="FFFFFF"/>
                <w:kern w:val="0"/>
                <w14:ligatures w14:val="none"/>
              </w:rPr>
            </w:pPr>
            <w:r w:rsidRPr="00230874">
              <w:rPr>
                <w:rFonts w:ascii="Times New Roman" w:hAnsi="Times New Roman"/>
                <w:noProof/>
                <w:color w:val="FFFFFF"/>
              </w:rPr>
              <w:t>Când</w:t>
            </w:r>
          </w:p>
        </w:tc>
        <w:tc>
          <w:tcPr>
            <w:tcW w:w="807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40F53A56" w14:textId="77777777" w:rsidR="00E8217E" w:rsidRPr="00230874" w:rsidRDefault="00E8217E" w:rsidP="00E8217E">
            <w:pPr>
              <w:spacing w:after="0" w:line="240" w:lineRule="auto"/>
              <w:jc w:val="both"/>
              <w:rPr>
                <w:rFonts w:ascii="Times New Roman" w:eastAsia="Times New Roman" w:hAnsi="Times New Roman" w:cs="Times New Roman"/>
                <w:noProof/>
                <w:kern w:val="0"/>
                <w14:ligatures w14:val="none"/>
              </w:rPr>
            </w:pPr>
            <w:r w:rsidRPr="00230874">
              <w:rPr>
                <w:rFonts w:ascii="Times New Roman" w:hAnsi="Times New Roman"/>
                <w:noProof/>
                <w:color w:val="000000"/>
              </w:rPr>
              <w:t>Primul plan de acțiune pentru o schemă de garantare în T4 2025. Lansarea parteneriatului în T3 2025.</w:t>
            </w:r>
          </w:p>
          <w:p w14:paraId="1ACBC21F" w14:textId="77777777" w:rsidR="00E8217E" w:rsidRPr="00230874" w:rsidRDefault="00E8217E" w:rsidP="00E8217E">
            <w:pPr>
              <w:spacing w:after="0" w:line="240" w:lineRule="auto"/>
              <w:jc w:val="both"/>
              <w:rPr>
                <w:rFonts w:ascii="Times New Roman" w:eastAsia="Times New Roman" w:hAnsi="Times New Roman" w:cs="Times New Roman"/>
                <w:noProof/>
                <w:color w:val="000000"/>
                <w:kern w:val="0"/>
                <w14:ligatures w14:val="none"/>
              </w:rPr>
            </w:pPr>
            <w:r w:rsidRPr="00230874">
              <w:rPr>
                <w:rFonts w:ascii="Times New Roman" w:hAnsi="Times New Roman"/>
                <w:noProof/>
                <w:color w:val="000000"/>
              </w:rPr>
              <w:t>Evaluarea unei piețe la nivelul UE pentru un sistem de certificare a economiilor de energie până în T4 2025.</w:t>
            </w:r>
          </w:p>
        </w:tc>
      </w:tr>
      <w:tr w:rsidR="00E8217E" w:rsidRPr="00230874" w14:paraId="6B784701" w14:textId="77777777" w:rsidTr="00E8217E">
        <w:trPr>
          <w:trHeight w:val="300"/>
        </w:trPr>
        <w:tc>
          <w:tcPr>
            <w:tcW w:w="1270" w:type="dxa"/>
            <w:tcBorders>
              <w:top w:val="nil"/>
              <w:left w:val="single" w:sz="8" w:space="0" w:color="FFFFFF"/>
              <w:bottom w:val="single" w:sz="8" w:space="0" w:color="FFFFFF"/>
              <w:right w:val="single" w:sz="8" w:space="0" w:color="FFFFFF"/>
            </w:tcBorders>
            <w:shd w:val="clear" w:color="auto" w:fill="8EAADB"/>
            <w:tcMar>
              <w:top w:w="0" w:type="dxa"/>
              <w:left w:w="108" w:type="dxa"/>
              <w:bottom w:w="0" w:type="dxa"/>
              <w:right w:w="108" w:type="dxa"/>
            </w:tcMar>
            <w:hideMark/>
          </w:tcPr>
          <w:p w14:paraId="3BD21647"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color w:val="FFFFFF"/>
                <w:kern w:val="0"/>
                <w14:ligatures w14:val="none"/>
              </w:rPr>
            </w:pPr>
            <w:r w:rsidRPr="00230874">
              <w:rPr>
                <w:rFonts w:ascii="Times New Roman" w:hAnsi="Times New Roman"/>
                <w:noProof/>
                <w:color w:val="FFFFFF"/>
              </w:rPr>
              <w:t>Impact</w:t>
            </w:r>
          </w:p>
        </w:tc>
        <w:tc>
          <w:tcPr>
            <w:tcW w:w="8070" w:type="dxa"/>
            <w:tcBorders>
              <w:top w:val="nil"/>
              <w:left w:val="nil"/>
              <w:bottom w:val="single" w:sz="8" w:space="0" w:color="FFFFFF"/>
              <w:right w:val="single" w:sz="8" w:space="0" w:color="FFFFFF"/>
            </w:tcBorders>
            <w:shd w:val="clear" w:color="auto" w:fill="D9E2F3"/>
            <w:tcMar>
              <w:top w:w="0" w:type="dxa"/>
              <w:left w:w="108" w:type="dxa"/>
              <w:bottom w:w="0" w:type="dxa"/>
              <w:right w:w="108" w:type="dxa"/>
            </w:tcMar>
            <w:hideMark/>
          </w:tcPr>
          <w:p w14:paraId="05AD7BF0"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color w:val="000000"/>
                <w:kern w:val="0"/>
                <w14:ligatures w14:val="none"/>
              </w:rPr>
            </w:pPr>
            <w:r w:rsidRPr="00230874">
              <w:rPr>
                <w:rFonts w:ascii="Times New Roman" w:hAnsi="Times New Roman"/>
                <w:noProof/>
              </w:rPr>
              <w:t xml:space="preserve">Creșterea ofertei de soluții de finanțare </w:t>
            </w:r>
            <w:r w:rsidRPr="00230874">
              <w:rPr>
                <w:rFonts w:ascii="Times New Roman" w:hAnsi="Times New Roman"/>
                <w:noProof/>
                <w:color w:val="000000"/>
              </w:rPr>
              <w:t>pentru produsele</w:t>
            </w:r>
            <w:r w:rsidRPr="00230874">
              <w:rPr>
                <w:rFonts w:ascii="Times New Roman" w:hAnsi="Times New Roman"/>
                <w:noProof/>
              </w:rPr>
              <w:t xml:space="preserve"> </w:t>
            </w:r>
            <w:r w:rsidRPr="00230874">
              <w:rPr>
                <w:rFonts w:ascii="Times New Roman" w:hAnsi="Times New Roman"/>
                <w:noProof/>
                <w:color w:val="000000"/>
              </w:rPr>
              <w:t>eficiente din punct de vedere energetic</w:t>
            </w:r>
            <w:r w:rsidRPr="00230874">
              <w:rPr>
                <w:rFonts w:ascii="Times New Roman" w:hAnsi="Times New Roman"/>
                <w:noProof/>
              </w:rPr>
              <w:t>.</w:t>
            </w:r>
            <w:r w:rsidRPr="00230874">
              <w:rPr>
                <w:rFonts w:ascii="Times New Roman" w:hAnsi="Times New Roman"/>
                <w:noProof/>
                <w:color w:val="000000"/>
              </w:rPr>
              <w:t xml:space="preserve"> Acest lucru se va întâmpla prin intermediul serviciilor furnizate de o societate de servicii energetice (SSE)</w:t>
            </w:r>
            <w:r w:rsidRPr="00230874">
              <w:rPr>
                <w:rFonts w:ascii="Times New Roman" w:eastAsia="Times New Roman" w:hAnsi="Times New Roman" w:cs="Times New Roman"/>
                <w:noProof/>
                <w:kern w:val="0"/>
                <w:vertAlign w:val="superscript"/>
                <w:lang w:eastAsia="en-IE"/>
              </w:rPr>
              <w:footnoteReference w:id="73"/>
            </w:r>
            <w:r w:rsidRPr="00230874">
              <w:rPr>
                <w:rFonts w:ascii="Times New Roman" w:hAnsi="Times New Roman"/>
                <w:noProof/>
                <w:color w:val="000000"/>
              </w:rPr>
              <w:t xml:space="preserve">, cu scopul de </w:t>
            </w:r>
            <w:r w:rsidRPr="00230874">
              <w:rPr>
                <w:rFonts w:ascii="Times New Roman" w:hAnsi="Times New Roman"/>
                <w:b/>
                <w:noProof/>
                <w:color w:val="000000"/>
              </w:rPr>
              <w:t>a dubla piața SSE până la 4-6 miliarde EUR pe an</w:t>
            </w:r>
            <w:r w:rsidRPr="00230874">
              <w:rPr>
                <w:rFonts w:ascii="Times New Roman" w:hAnsi="Times New Roman"/>
                <w:noProof/>
                <w:color w:val="000000"/>
              </w:rPr>
              <w:t>,</w:t>
            </w:r>
            <w:r w:rsidRPr="00230874">
              <w:rPr>
                <w:rFonts w:ascii="Times New Roman" w:hAnsi="Times New Roman"/>
                <w:b/>
                <w:noProof/>
                <w:color w:val="000000"/>
              </w:rPr>
              <w:t xml:space="preserve"> </w:t>
            </w:r>
            <w:r w:rsidRPr="00230874">
              <w:rPr>
                <w:rFonts w:ascii="Times New Roman" w:hAnsi="Times New Roman"/>
                <w:noProof/>
                <w:color w:val="000000"/>
              </w:rPr>
              <w:t>ceea ce ar putea permite consumatorilor să genereze economii de 25-30 % pentru renovările clădirilor și de până la 70-80 %</w:t>
            </w:r>
            <w:r w:rsidRPr="00230874">
              <w:rPr>
                <w:rFonts w:ascii="Times New Roman" w:eastAsia="Times New Roman" w:hAnsi="Times New Roman" w:cs="Times New Roman"/>
                <w:noProof/>
                <w:color w:val="000000"/>
                <w:kern w:val="0"/>
                <w:vertAlign w:val="superscript"/>
                <w:lang w:eastAsia="en-IE"/>
              </w:rPr>
              <w:footnoteReference w:id="74"/>
            </w:r>
            <w:r w:rsidRPr="00230874">
              <w:rPr>
                <w:rFonts w:ascii="Times New Roman" w:hAnsi="Times New Roman"/>
                <w:noProof/>
                <w:color w:val="000000"/>
              </w:rPr>
              <w:t xml:space="preserve"> în ceea ce privește scăderea facturilor la energie pentru iluminatul public.</w:t>
            </w:r>
          </w:p>
        </w:tc>
      </w:tr>
    </w:tbl>
    <w:p w14:paraId="0048E0A3"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În al doilea rând, </w:t>
      </w:r>
      <w:r w:rsidRPr="00230874">
        <w:rPr>
          <w:rFonts w:ascii="Times New Roman" w:hAnsi="Times New Roman"/>
          <w:b/>
          <w:noProof/>
          <w:sz w:val="24"/>
        </w:rPr>
        <w:t>produsele eficiente din punct de vedere energetic</w:t>
      </w:r>
      <w:r w:rsidRPr="00230874">
        <w:rPr>
          <w:rFonts w:ascii="Times New Roman" w:hAnsi="Times New Roman"/>
          <w:noProof/>
          <w:sz w:val="24"/>
        </w:rPr>
        <w:t xml:space="preserve"> </w:t>
      </w:r>
      <w:r w:rsidRPr="00230874">
        <w:rPr>
          <w:rFonts w:ascii="Times New Roman" w:hAnsi="Times New Roman"/>
          <w:b/>
          <w:noProof/>
          <w:sz w:val="24"/>
        </w:rPr>
        <w:t>reduc imediat facturile la energie</w:t>
      </w:r>
      <w:r w:rsidRPr="00230874">
        <w:rPr>
          <w:rFonts w:ascii="Times New Roman" w:hAnsi="Times New Roman"/>
          <w:noProof/>
          <w:sz w:val="24"/>
        </w:rPr>
        <w:t xml:space="preserve">. Cu toate acestea, numeroasele produse neconforme importate din țări din afara UE afectează competitivitatea furnizorilor din UE și reduc beneficiile pentru cetățeni și întreprinderi. </w:t>
      </w:r>
    </w:p>
    <w:tbl>
      <w:tblPr>
        <w:tblStyle w:val="TableGrid"/>
        <w:tblW w:w="0" w:type="auto"/>
        <w:tblLook w:val="04A0" w:firstRow="1" w:lastRow="0" w:firstColumn="1" w:lastColumn="0" w:noHBand="0" w:noVBand="1"/>
      </w:tblPr>
      <w:tblGrid>
        <w:gridCol w:w="1264"/>
        <w:gridCol w:w="7978"/>
      </w:tblGrid>
      <w:tr w:rsidR="00E8217E" w:rsidRPr="00230874" w14:paraId="3FBDE5E0"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06DE76A7"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1F7AA94E" w14:textId="77777777" w:rsidR="00E8217E" w:rsidRPr="00230874" w:rsidRDefault="00E8217E" w:rsidP="00E8217E">
            <w:pPr>
              <w:keepNext/>
              <w:spacing w:before="100" w:beforeAutospacing="1" w:after="100" w:afterAutospacing="1"/>
              <w:jc w:val="both"/>
              <w:outlineLvl w:val="3"/>
              <w:rPr>
                <w:rFonts w:ascii="Times New Roman" w:eastAsia="Times New Roman" w:hAnsi="Times New Roman" w:cs="Times New Roman"/>
                <w:b/>
                <w:bCs/>
                <w:noProof/>
                <w14:ligatures w14:val="none"/>
              </w:rPr>
            </w:pPr>
            <w:bookmarkStart w:id="78" w:name="_Ref189735457"/>
            <w:r w:rsidRPr="00230874">
              <w:rPr>
                <w:rFonts w:ascii="Times New Roman" w:hAnsi="Times New Roman"/>
                <w:b/>
                <w:noProof/>
              </w:rPr>
              <w:t>Asigurarea accesului consumatorilor la aparate și produse mai eficiente, cu o durată de viață mai lungă</w:t>
            </w:r>
            <w:bookmarkEnd w:id="78"/>
          </w:p>
        </w:tc>
      </w:tr>
      <w:tr w:rsidR="00E8217E" w:rsidRPr="00230874" w14:paraId="3A8FFFCE"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73289714"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7738D48C" w14:textId="77777777" w:rsidR="00E8217E" w:rsidRPr="00230874" w:rsidRDefault="00E8217E" w:rsidP="00E8217E">
            <w:pPr>
              <w:spacing w:after="60"/>
              <w:jc w:val="both"/>
              <w:rPr>
                <w:rFonts w:ascii="Times New Roman" w:eastAsia="Times New Roman" w:hAnsi="Times New Roman" w:cs="Times New Roman"/>
                <w:noProof/>
                <w14:ligatures w14:val="none"/>
              </w:rPr>
            </w:pPr>
            <w:r w:rsidRPr="00230874">
              <w:rPr>
                <w:rFonts w:ascii="Times New Roman" w:hAnsi="Times New Roman"/>
                <w:noProof/>
              </w:rPr>
              <w:t xml:space="preserve">Statele membre, autoritățile naționale de supraveghere a pieței și autoritățile vamale ar trebui să consolideze </w:t>
            </w:r>
            <w:r w:rsidRPr="00230874">
              <w:rPr>
                <w:rFonts w:ascii="Times New Roman" w:hAnsi="Times New Roman"/>
                <w:b/>
                <w:noProof/>
              </w:rPr>
              <w:t>supravegherea pieței naționale și asigurarea respectării legislației</w:t>
            </w:r>
            <w:r w:rsidRPr="00230874">
              <w:rPr>
                <w:rFonts w:ascii="Times New Roman" w:hAnsi="Times New Roman"/>
                <w:noProof/>
              </w:rPr>
              <w:t xml:space="preserve">, inclusiv pentru piețele vamale și online. În conformitate cu Comunicarea privind comerțul electronic, UE sprijină acțiunile acestora și colaborarea în continuare cu piețele online. </w:t>
            </w:r>
          </w:p>
          <w:p w14:paraId="5A3EE97B" w14:textId="77777777" w:rsidR="00E8217E" w:rsidRPr="00230874" w:rsidRDefault="00E8217E" w:rsidP="00E8217E">
            <w:pPr>
              <w:spacing w:after="60"/>
              <w:jc w:val="both"/>
              <w:rPr>
                <w:rFonts w:ascii="Times New Roman" w:eastAsia="Times New Roman" w:hAnsi="Times New Roman" w:cs="Times New Roman"/>
                <w:noProof/>
                <w14:ligatures w14:val="none"/>
              </w:rPr>
            </w:pPr>
            <w:r w:rsidRPr="00230874">
              <w:rPr>
                <w:rFonts w:ascii="Times New Roman" w:hAnsi="Times New Roman"/>
                <w:noProof/>
              </w:rPr>
              <w:t xml:space="preserve">Comisia va </w:t>
            </w:r>
            <w:r w:rsidRPr="00230874">
              <w:rPr>
                <w:rFonts w:ascii="Times New Roman" w:hAnsi="Times New Roman"/>
                <w:b/>
                <w:noProof/>
              </w:rPr>
              <w:t>actualiza normele UE privind etichetarea energetică și proiectarea ecologică</w:t>
            </w:r>
            <w:r w:rsidRPr="00230874">
              <w:rPr>
                <w:rFonts w:ascii="Times New Roman" w:hAnsi="Times New Roman"/>
                <w:noProof/>
              </w:rPr>
              <w:t>, va face schimb de bune practici, va îmbunătăți instrumentele informatice</w:t>
            </w:r>
            <w:r w:rsidRPr="00230874">
              <w:rPr>
                <w:rFonts w:ascii="Times New Roman" w:eastAsia="Yu Gothic Light" w:hAnsi="Times New Roman" w:cs="Times New Roman"/>
                <w:noProof/>
                <w:vertAlign w:val="superscript"/>
                <w:lang w:eastAsia="en-IE"/>
              </w:rPr>
              <w:footnoteReference w:id="75"/>
            </w:r>
            <w:r w:rsidRPr="00230874">
              <w:rPr>
                <w:rFonts w:ascii="Times New Roman" w:hAnsi="Times New Roman"/>
                <w:noProof/>
                <w:sz w:val="24"/>
              </w:rPr>
              <w:t xml:space="preserve"> </w:t>
            </w:r>
            <w:r w:rsidRPr="00230874">
              <w:rPr>
                <w:rFonts w:ascii="Times New Roman" w:hAnsi="Times New Roman"/>
                <w:noProof/>
              </w:rPr>
              <w:t>și va facilita respectarea normelor de către operatori prin informații și orientări mai clare. Statele membre ar trebui să ia în considerare utilizarea de stimulente pentru consumatori în vederea înlocuirii aparatelor electrocasnice vechi cu alternative eficiente din punct de vedere energetic.</w:t>
            </w:r>
          </w:p>
        </w:tc>
      </w:tr>
      <w:tr w:rsidR="00E8217E" w:rsidRPr="00230874" w14:paraId="1EBC00B2"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41555FCC"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0348E669"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Imediat</w:t>
            </w:r>
          </w:p>
        </w:tc>
      </w:tr>
      <w:tr w:rsidR="00E8217E" w:rsidRPr="00230874" w14:paraId="56B5B851"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2D736923"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3F951E3C"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Se estimează că normele UE privind piața unică pentru aparatele și produsele eficiente din punct de vedere energetic au generat </w:t>
            </w:r>
            <w:r w:rsidRPr="00230874">
              <w:rPr>
                <w:rFonts w:ascii="Times New Roman" w:hAnsi="Times New Roman"/>
                <w:b/>
                <w:noProof/>
              </w:rPr>
              <w:t>economii de aproximativ 120 de miliarde EUR la facturile la energie în 2023</w:t>
            </w:r>
            <w:r w:rsidRPr="00230874">
              <w:rPr>
                <w:rFonts w:ascii="Times New Roman" w:hAnsi="Times New Roman"/>
                <w:noProof/>
              </w:rPr>
              <w:t xml:space="preserve">, estimate să crească până la aproximativ </w:t>
            </w:r>
            <w:r w:rsidRPr="00230874">
              <w:rPr>
                <w:rFonts w:ascii="Times New Roman" w:hAnsi="Times New Roman"/>
                <w:b/>
                <w:noProof/>
              </w:rPr>
              <w:t>162 de miliarde EUR în 2030</w:t>
            </w:r>
            <w:r w:rsidRPr="00230874">
              <w:rPr>
                <w:rFonts w:ascii="Times New Roman" w:eastAsia="Times New Roman" w:hAnsi="Times New Roman" w:cs="Times New Roman"/>
                <w:noProof/>
                <w:vertAlign w:val="superscript"/>
                <w:lang w:eastAsia="en-IE"/>
              </w:rPr>
              <w:footnoteReference w:id="76"/>
            </w:r>
            <w:r w:rsidRPr="00230874">
              <w:rPr>
                <w:rFonts w:ascii="Times New Roman" w:hAnsi="Times New Roman"/>
                <w:noProof/>
              </w:rPr>
              <w:t>. Cu toate acestea, se estimează că 1</w:t>
            </w:r>
            <w:r w:rsidRPr="00230874">
              <w:rPr>
                <w:rFonts w:ascii="Times New Roman" w:hAnsi="Times New Roman"/>
                <w:noProof/>
                <w:sz w:val="24"/>
              </w:rPr>
              <w:t>0</w:t>
            </w:r>
            <w:r w:rsidRPr="00230874">
              <w:rPr>
                <w:rFonts w:ascii="Times New Roman" w:hAnsi="Times New Roman"/>
                <w:noProof/>
              </w:rPr>
              <w:t xml:space="preserve"> % (și anume peste </w:t>
            </w:r>
            <w:r w:rsidRPr="00230874">
              <w:rPr>
                <w:rFonts w:ascii="Times New Roman" w:hAnsi="Times New Roman"/>
                <w:b/>
                <w:noProof/>
              </w:rPr>
              <w:t>1</w:t>
            </w:r>
            <w:r w:rsidRPr="00230874">
              <w:rPr>
                <w:rFonts w:ascii="Times New Roman" w:hAnsi="Times New Roman"/>
                <w:b/>
                <w:noProof/>
                <w:sz w:val="24"/>
              </w:rPr>
              <w:t>0</w:t>
            </w:r>
            <w:r w:rsidRPr="00230874">
              <w:rPr>
                <w:rFonts w:ascii="Times New Roman" w:hAnsi="Times New Roman"/>
                <w:b/>
                <w:noProof/>
              </w:rPr>
              <w:t xml:space="preserve"> miliarde EUR</w:t>
            </w:r>
            <w:r w:rsidRPr="00230874">
              <w:rPr>
                <w:rFonts w:ascii="Times New Roman" w:hAnsi="Times New Roman"/>
                <w:noProof/>
              </w:rPr>
              <w:t>) se pierd în continuare în fiecare an din cauza vânzării de produse neconforme</w:t>
            </w:r>
            <w:r w:rsidRPr="00230874">
              <w:rPr>
                <w:rFonts w:ascii="Times New Roman" w:eastAsia="Times New Roman" w:hAnsi="Times New Roman" w:cs="Times New Roman"/>
                <w:noProof/>
                <w:vertAlign w:val="superscript"/>
                <w:lang w:eastAsia="en-IE"/>
              </w:rPr>
              <w:footnoteReference w:id="77"/>
            </w:r>
            <w:r w:rsidRPr="00230874">
              <w:rPr>
                <w:rFonts w:ascii="Times New Roman" w:hAnsi="Times New Roman"/>
                <w:noProof/>
              </w:rPr>
              <w:t xml:space="preserve">. </w:t>
            </w:r>
          </w:p>
        </w:tc>
      </w:tr>
    </w:tbl>
    <w:p w14:paraId="146CD112" w14:textId="77777777" w:rsidR="00E8217E" w:rsidRPr="00230874" w:rsidRDefault="00E8217E" w:rsidP="00E8217E">
      <w:pPr>
        <w:keepNext/>
        <w:keepLines/>
        <w:spacing w:before="360" w:after="100" w:afterAutospacing="1" w:line="240" w:lineRule="auto"/>
        <w:jc w:val="both"/>
        <w:outlineLvl w:val="1"/>
        <w:rPr>
          <w:rFonts w:ascii="Times New Roman" w:eastAsia="Yu Gothic Light" w:hAnsi="Times New Roman" w:cs="Times New Roman"/>
          <w:b/>
          <w:iCs/>
          <w:noProof/>
          <w:color w:val="000000"/>
          <w:kern w:val="0"/>
          <w:sz w:val="28"/>
          <w:szCs w:val="28"/>
          <w14:ligatures w14:val="none"/>
        </w:rPr>
      </w:pPr>
      <w:bookmarkStart w:id="79" w:name="_Toc189229473"/>
      <w:bookmarkStart w:id="80" w:name="_Toc189995489"/>
      <w:bookmarkEnd w:id="79"/>
      <w:r w:rsidRPr="00230874">
        <w:rPr>
          <w:rFonts w:ascii="Times New Roman" w:hAnsi="Times New Roman"/>
          <w:b/>
          <w:noProof/>
          <w:color w:val="000000"/>
          <w:sz w:val="28"/>
        </w:rPr>
        <w:t>Pilonul II: Finalizarea uniunii energetice</w:t>
      </w:r>
      <w:bookmarkEnd w:id="80"/>
    </w:p>
    <w:p w14:paraId="2D9D6A9E"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În pofida succesului nostru în construirea unei piețe interconectate a energiei, o veritabilă uniune energetică este încă în curs de dezvoltare. Întrucât UE se confruntă cu o creștere a costurilor energiei care reprezintă o povară pentru consumatorii casnici și blochează competitivitatea industrială – afectând în special sectoarele mari consumatoare de energie – necesitatea unei abordări transformatoare este evidentă. Acesta este motivul pentru care trebuie să lucrăm în continuare la elaborarea unor măsuri structurale pe termen mai lung, care să genereze energia mai curată și mai ieftină de care avem nevoie și care să ne ducă și mai aproape de o veritabilă uniune energetică, inclusiv prin creșterea investițiilor în cercetare și inovare pentru soluții energetice curate. UE trebuie să facă progrese în direcția electrificării și a unei piețe unice a energiei pe deplin integrate, realizând obiectivele de interconectare și valorificând complementaritățile dintre statele membre pentru a crea o uniune energetică veritabilă, în beneficiul tuturor.</w:t>
      </w:r>
    </w:p>
    <w:p w14:paraId="0B100964"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Acest plan de acțiune este primul pas către un grad sporit de interconectare și integrare. Acesta este motivul pentru care, în lunile următoare, Comisia va lansa o serie de inițiative menite să consolideze guvernanța uniunii energetice, să introducă energie curată, să îmbunătățească securitatea aprovizionării și să reducă facturile cetățenilor și ale întreprinderilor.</w:t>
      </w:r>
    </w:p>
    <w:p w14:paraId="0144FA94" w14:textId="77777777" w:rsidR="00E8217E" w:rsidRPr="00230874" w:rsidRDefault="00E8217E" w:rsidP="00E8217E">
      <w:pPr>
        <w:keepNext/>
        <w:keepLines/>
        <w:spacing w:before="240" w:after="100" w:afterAutospacing="1" w:line="240" w:lineRule="auto"/>
        <w:outlineLvl w:val="2"/>
        <w:rPr>
          <w:rFonts w:ascii="Times New Roman" w:eastAsia="Yu Gothic Light" w:hAnsi="Times New Roman" w:cs="Times New Roman"/>
          <w:b/>
          <w:i/>
          <w:noProof/>
          <w:kern w:val="0"/>
          <w:sz w:val="24"/>
          <w:szCs w:val="24"/>
          <w:u w:val="single"/>
          <w14:ligatures w14:val="none"/>
        </w:rPr>
      </w:pPr>
      <w:bookmarkStart w:id="81" w:name="_Toc189995490"/>
      <w:r w:rsidRPr="00230874">
        <w:rPr>
          <w:rFonts w:ascii="Times New Roman" w:hAnsi="Times New Roman"/>
          <w:b/>
          <w:i/>
          <w:noProof/>
          <w:sz w:val="24"/>
          <w:u w:val="single"/>
        </w:rPr>
        <w:t>Acțiunea 5: Finalizarea uniunii energetice</w:t>
      </w:r>
      <w:bookmarkEnd w:id="81"/>
      <w:r w:rsidRPr="00230874">
        <w:rPr>
          <w:rFonts w:ascii="Times New Roman" w:hAnsi="Times New Roman"/>
          <w:b/>
          <w:i/>
          <w:noProof/>
          <w:sz w:val="24"/>
          <w:u w:val="single"/>
        </w:rPr>
        <w:t xml:space="preserve"> </w:t>
      </w:r>
    </w:p>
    <w:p w14:paraId="4E4DAA8D"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Pe baza succesului planului REPowerEU, care a stimulat producția de energie curată și diversificarea aprovizionării cu energie, un nou </w:t>
      </w:r>
      <w:r w:rsidRPr="00230874">
        <w:rPr>
          <w:rFonts w:ascii="Times New Roman" w:hAnsi="Times New Roman"/>
          <w:b/>
          <w:noProof/>
          <w:sz w:val="24"/>
        </w:rPr>
        <w:t>plan de acțiune privind electrificarea</w:t>
      </w:r>
      <w:r w:rsidRPr="00230874">
        <w:rPr>
          <w:rFonts w:ascii="Times New Roman" w:hAnsi="Times New Roman"/>
          <w:noProof/>
          <w:sz w:val="24"/>
        </w:rPr>
        <w:t xml:space="preserve"> (T1 2026) și o </w:t>
      </w:r>
      <w:r w:rsidRPr="00230874">
        <w:rPr>
          <w:rFonts w:ascii="Times New Roman" w:hAnsi="Times New Roman"/>
          <w:b/>
          <w:noProof/>
          <w:sz w:val="24"/>
        </w:rPr>
        <w:t>strategie pentru încălzire și răcire</w:t>
      </w:r>
      <w:r w:rsidRPr="00230874">
        <w:rPr>
          <w:rFonts w:ascii="Times New Roman" w:hAnsi="Times New Roman"/>
          <w:noProof/>
          <w:sz w:val="24"/>
        </w:rPr>
        <w:t xml:space="preserve"> (T1 2026) vor sprijini în continuare aceste obiective. </w:t>
      </w:r>
      <w:r w:rsidRPr="00230874">
        <w:rPr>
          <w:rFonts w:ascii="Times New Roman" w:hAnsi="Times New Roman"/>
          <w:b/>
          <w:noProof/>
          <w:sz w:val="24"/>
        </w:rPr>
        <w:t>Electrificarea</w:t>
      </w:r>
      <w:r w:rsidRPr="00230874">
        <w:rPr>
          <w:rFonts w:ascii="Times New Roman" w:hAnsi="Times New Roman"/>
          <w:noProof/>
          <w:sz w:val="24"/>
        </w:rPr>
        <w:t xml:space="preserve"> ambițioasă a sistemului energetic și extinderea surselor de producție curată </w:t>
      </w:r>
      <w:r w:rsidRPr="00230874">
        <w:rPr>
          <w:rFonts w:ascii="Times New Roman" w:hAnsi="Times New Roman"/>
          <w:b/>
          <w:noProof/>
          <w:sz w:val="24"/>
        </w:rPr>
        <w:t>vor spori eficiența energetică a sectorului energetic</w:t>
      </w:r>
      <w:r w:rsidRPr="00230874">
        <w:rPr>
          <w:rFonts w:ascii="Times New Roman" w:hAnsi="Times New Roman"/>
          <w:noProof/>
          <w:sz w:val="24"/>
        </w:rPr>
        <w:t xml:space="preserve"> în ansamblu, </w:t>
      </w:r>
      <w:r w:rsidRPr="00230874">
        <w:rPr>
          <w:rFonts w:ascii="Times New Roman" w:hAnsi="Times New Roman"/>
          <w:b/>
          <w:noProof/>
          <w:sz w:val="24"/>
        </w:rPr>
        <w:t>vor contribui la decarbonizarea</w:t>
      </w:r>
      <w:r w:rsidRPr="00230874">
        <w:rPr>
          <w:rFonts w:ascii="Times New Roman" w:hAnsi="Times New Roman"/>
          <w:noProof/>
          <w:sz w:val="24"/>
        </w:rPr>
        <w:t xml:space="preserve"> sectoarelor industrial, al mobilității și al încălzirii și răcirii </w:t>
      </w:r>
      <w:r w:rsidRPr="00230874">
        <w:rPr>
          <w:rFonts w:ascii="Times New Roman" w:hAnsi="Times New Roman"/>
          <w:b/>
          <w:noProof/>
          <w:sz w:val="24"/>
        </w:rPr>
        <w:t>și vor sprijini adoptarea producției interne de energie curată</w:t>
      </w:r>
      <w:r w:rsidRPr="00230874">
        <w:rPr>
          <w:rFonts w:ascii="Times New Roman" w:hAnsi="Times New Roman"/>
          <w:noProof/>
          <w:sz w:val="24"/>
        </w:rPr>
        <w:t>. Până în 2030, aceste inițiative ne vor reduce dependența de combustibilii fosili, putând economisi miliarde anual. Creditele fiscale pentru electrificarea industrială pot promova electrificarea și pot ajuta industria UE să devină mai competitivă prin sprijinirea accesibilității prețurilor unor astfel de echipamente, prin creșterea vânzărilor și prin încurajarea adoptării de către consumatori.</w:t>
      </w:r>
    </w:p>
    <w:p w14:paraId="1494B234"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Digitalizarea este o altă sursă de economii pentru consumatori, dar și o potențială vulnerabilitate. În 2026, Comisia va adopta o </w:t>
      </w:r>
      <w:r w:rsidRPr="00230874">
        <w:rPr>
          <w:rFonts w:ascii="Times New Roman" w:hAnsi="Times New Roman"/>
          <w:b/>
          <w:noProof/>
          <w:sz w:val="24"/>
        </w:rPr>
        <w:t>foaie de parcurs strategică pentru digitalizare și inteligența artificială</w:t>
      </w:r>
      <w:r w:rsidRPr="00230874">
        <w:rPr>
          <w:rFonts w:ascii="Times New Roman" w:hAnsi="Times New Roman"/>
          <w:noProof/>
          <w:sz w:val="24"/>
        </w:rPr>
        <w:t xml:space="preserve"> (IA) </w:t>
      </w:r>
      <w:r w:rsidRPr="00230874">
        <w:rPr>
          <w:rFonts w:ascii="Times New Roman" w:hAnsi="Times New Roman"/>
          <w:b/>
          <w:noProof/>
          <w:sz w:val="24"/>
        </w:rPr>
        <w:t>pentru sectorul energetic</w:t>
      </w:r>
      <w:r w:rsidRPr="00230874">
        <w:rPr>
          <w:rFonts w:ascii="Times New Roman" w:hAnsi="Times New Roman"/>
          <w:noProof/>
          <w:sz w:val="24"/>
        </w:rPr>
        <w:t xml:space="preserve">, pentru a accelera implementarea soluțiilor europene de IA în domenii precum optimizarea rețelei de energie electrică, eficiența energetică a clădirilor și a industriei și flexibilitatea cererii. În plus, aceasta va promova cercetarea și inovarea bazate pe IA prin conectarea întreprinderilor nou-înființate cu întreprinderile energetice, asigurând în același timp garanții solide pentru securitatea cibernetică, confidențialitatea datelor și siguranța datelor. Comisia va </w:t>
      </w:r>
      <w:r w:rsidRPr="00230874">
        <w:rPr>
          <w:rFonts w:ascii="Times New Roman" w:hAnsi="Times New Roman"/>
          <w:b/>
          <w:noProof/>
          <w:sz w:val="24"/>
        </w:rPr>
        <w:t>examina, de asemenea, consumul tot mai mare de energie al centrelor de date</w:t>
      </w:r>
      <w:r w:rsidRPr="00230874">
        <w:rPr>
          <w:rFonts w:ascii="Times New Roman" w:eastAsia="Times New Roman" w:hAnsi="Times New Roman" w:cs="Times New Roman"/>
          <w:noProof/>
          <w:kern w:val="0"/>
          <w:sz w:val="24"/>
          <w:szCs w:val="24"/>
          <w:vertAlign w:val="superscript"/>
          <w:lang w:eastAsia="en-IE"/>
        </w:rPr>
        <w:footnoteReference w:id="78"/>
      </w:r>
      <w:r w:rsidRPr="00230874">
        <w:rPr>
          <w:rFonts w:ascii="Times New Roman" w:hAnsi="Times New Roman"/>
          <w:noProof/>
          <w:sz w:val="24"/>
          <w:vertAlign w:val="superscript"/>
        </w:rPr>
        <w:t>,</w:t>
      </w:r>
      <w:r w:rsidRPr="00230874">
        <w:rPr>
          <w:rFonts w:ascii="Times New Roman" w:eastAsia="Times New Roman" w:hAnsi="Times New Roman" w:cs="Times New Roman"/>
          <w:noProof/>
          <w:kern w:val="0"/>
          <w:sz w:val="24"/>
          <w:szCs w:val="24"/>
          <w:vertAlign w:val="superscript"/>
          <w:lang w:eastAsia="en-IE"/>
        </w:rPr>
        <w:footnoteReference w:id="79"/>
      </w:r>
      <w:r w:rsidRPr="00230874">
        <w:rPr>
          <w:rFonts w:ascii="Times New Roman" w:hAnsi="Times New Roman"/>
          <w:noProof/>
          <w:sz w:val="24"/>
        </w:rPr>
        <w:t xml:space="preserve"> și va promova integrarea sustenabilă a acestora în sistemul energetic. Centrele de date ar putea crește presiunea asupra sistemului energetic și ar putea stimula creșterea prețurilor la energie, în special având în vedere capacitatea centrelor de date de a oferi condiții mai avantajoase decât alți consumatori de energie pentru accesul la energie. </w:t>
      </w:r>
    </w:p>
    <w:p w14:paraId="27851EB4" w14:textId="6182EC11" w:rsidR="00E8217E" w:rsidRPr="00230874" w:rsidRDefault="00E8217E" w:rsidP="00E8217E">
      <w:pPr>
        <w:spacing w:before="240" w:after="240" w:line="240" w:lineRule="auto"/>
        <w:jc w:val="both"/>
        <w:rPr>
          <w:rFonts w:ascii="Times New Roman" w:eastAsia="Times New Roman" w:hAnsi="Times New Roman" w:cs="Times New Roman"/>
          <w:b/>
          <w:noProof/>
          <w:color w:val="000000"/>
          <w:kern w:val="0"/>
          <w:sz w:val="24"/>
          <w:szCs w:val="24"/>
          <w14:ligatures w14:val="none"/>
        </w:rPr>
      </w:pPr>
      <w:r w:rsidRPr="00230874">
        <w:rPr>
          <w:rFonts w:ascii="Times New Roman" w:hAnsi="Times New Roman"/>
          <w:noProof/>
          <w:sz w:val="24"/>
        </w:rPr>
        <w:t xml:space="preserve">În același timp, </w:t>
      </w:r>
      <w:r w:rsidRPr="00230874">
        <w:rPr>
          <w:rFonts w:ascii="Times New Roman" w:hAnsi="Times New Roman"/>
          <w:b/>
          <w:noProof/>
          <w:color w:val="000000"/>
          <w:sz w:val="24"/>
        </w:rPr>
        <w:t>Planul strategic al UE pentru tehnologiile energetice</w:t>
      </w:r>
      <w:r w:rsidRPr="00230874">
        <w:rPr>
          <w:rFonts w:ascii="Times New Roman" w:hAnsi="Times New Roman"/>
          <w:noProof/>
          <w:color w:val="000000"/>
          <w:sz w:val="24"/>
        </w:rPr>
        <w:t xml:space="preserve"> (Planul SET) contribuie la abordarea fragmentării actuale a portofoliilor UE de cercetare și inovare în domeniul energiei curate și al electrificării. Eforturile pentru atingerea obiectivului UE privind cheltuielile publice și private de 3 % din PIB trebuie intensificate în continuare</w:t>
      </w:r>
      <w:r w:rsidRPr="00230874">
        <w:rPr>
          <w:rFonts w:ascii="Times New Roman" w:eastAsia="Times New Roman" w:hAnsi="Times New Roman" w:cs="Times New Roman"/>
          <w:noProof/>
          <w:color w:val="000000"/>
          <w:kern w:val="0"/>
          <w:sz w:val="24"/>
          <w:szCs w:val="24"/>
          <w:vertAlign w:val="superscript"/>
          <w:lang w:eastAsia="en-IE"/>
        </w:rPr>
        <w:footnoteReference w:id="80"/>
      </w:r>
      <w:r w:rsidRPr="00230874">
        <w:rPr>
          <w:rFonts w:ascii="Times New Roman" w:hAnsi="Times New Roman"/>
          <w:noProof/>
          <w:color w:val="000000"/>
          <w:sz w:val="24"/>
          <w:vertAlign w:val="superscript"/>
        </w:rPr>
        <w:t>,</w:t>
      </w:r>
      <w:r w:rsidR="00CF6BB2" w:rsidRPr="00230874">
        <w:rPr>
          <w:rFonts w:ascii="Times New Roman" w:hAnsi="Times New Roman"/>
          <w:noProof/>
          <w:color w:val="000000"/>
          <w:sz w:val="24"/>
          <w:vertAlign w:val="superscript"/>
        </w:rPr>
        <w:t xml:space="preserve"> </w:t>
      </w:r>
      <w:r w:rsidRPr="00230874">
        <w:rPr>
          <w:rFonts w:ascii="Times New Roman" w:eastAsia="Times New Roman" w:hAnsi="Times New Roman" w:cs="Times New Roman"/>
          <w:noProof/>
          <w:color w:val="000000"/>
          <w:kern w:val="0"/>
          <w:sz w:val="24"/>
          <w:szCs w:val="24"/>
          <w:vertAlign w:val="superscript"/>
          <w:lang w:eastAsia="en-IE"/>
        </w:rPr>
        <w:footnoteReference w:id="81"/>
      </w:r>
      <w:r w:rsidRPr="00230874">
        <w:rPr>
          <w:rFonts w:ascii="Times New Roman" w:hAnsi="Times New Roman"/>
          <w:noProof/>
          <w:color w:val="000000"/>
          <w:sz w:val="24"/>
        </w:rPr>
        <w:t>. Comisia va încuraja inovarea, în special prin coordonarea cu statele membre prin intermediul Grupului de coordonare pentru Planul SET instituit prin Regulamentul privind industria „zero net”</w:t>
      </w:r>
      <w:r w:rsidRPr="00230874">
        <w:rPr>
          <w:rFonts w:ascii="Times New Roman" w:eastAsia="Times New Roman" w:hAnsi="Times New Roman" w:cs="Times New Roman"/>
          <w:noProof/>
          <w:color w:val="000000"/>
          <w:kern w:val="0"/>
          <w:sz w:val="24"/>
          <w:szCs w:val="24"/>
          <w:vertAlign w:val="superscript"/>
          <w:lang w:eastAsia="en-IE"/>
        </w:rPr>
        <w:footnoteReference w:id="82"/>
      </w:r>
      <w:r w:rsidRPr="00230874">
        <w:rPr>
          <w:rFonts w:ascii="Times New Roman" w:hAnsi="Times New Roman"/>
          <w:noProof/>
          <w:color w:val="000000"/>
          <w:sz w:val="24"/>
        </w:rPr>
        <w:t xml:space="preserve">. În plus, pentru a sprijini fuziunea ca sursă de energie inovatoare și decarbonizată pentru viitor, va fi propusă o </w:t>
      </w:r>
      <w:r w:rsidRPr="00230874">
        <w:rPr>
          <w:rFonts w:ascii="Times New Roman" w:hAnsi="Times New Roman"/>
          <w:b/>
          <w:noProof/>
          <w:color w:val="000000"/>
          <w:sz w:val="24"/>
        </w:rPr>
        <w:t>strategie privind fuziunea</w:t>
      </w:r>
      <w:r w:rsidRPr="00230874">
        <w:rPr>
          <w:rFonts w:ascii="Times New Roman" w:hAnsi="Times New Roman"/>
          <w:noProof/>
          <w:color w:val="000000"/>
          <w:sz w:val="24"/>
        </w:rPr>
        <w:t>, inclusiv crearea unui parteneriat public-privat (PPP) pentru a accelera comercializarea.</w:t>
      </w:r>
    </w:p>
    <w:p w14:paraId="38F7A081"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Pentru a-și îndeplini obiectivele în materie de energie și climă, UE are nevoie de peste 570 de miliarde EUR anual în perioada 2021-2030 și de 690 de miliarde EUR anual în perioada 2031-2040 pentru investiții în energia din surse regenerabile, inclusiv energia solară, eoliană și biomasa, eficiența energetică și capacitatea rețelei. Comisia va evalua, de asemenea, nevoile de investiții în energia nucleară</w:t>
      </w:r>
      <w:r w:rsidRPr="00230874">
        <w:rPr>
          <w:rFonts w:ascii="Times New Roman" w:eastAsia="Times New Roman" w:hAnsi="Times New Roman" w:cs="Times New Roman"/>
          <w:noProof/>
          <w:kern w:val="0"/>
          <w:sz w:val="24"/>
          <w:szCs w:val="24"/>
          <w:vertAlign w:val="superscript"/>
          <w:lang w:eastAsia="en-IE"/>
        </w:rPr>
        <w:footnoteReference w:id="83"/>
      </w:r>
      <w:r w:rsidRPr="00230874">
        <w:rPr>
          <w:rFonts w:ascii="Times New Roman" w:hAnsi="Times New Roman"/>
          <w:noProof/>
          <w:sz w:val="24"/>
        </w:rPr>
        <w:t xml:space="preserve"> și va încuraja investițiile în tehnologii energetice curate de generație următoare, cum ar fi fuziunea nucleară, bateriile geotermale și în stare solidă îmbunătățite, precum și în capacitățile existente, cum ar fi cele pentru renovare. Deși cea mai mare parte a investițiilor trebuie să provină din capital privat, finanțarea publică trebuie să fie mai bine direcționată pentru a mobiliza investițiile private prin reducerea riscurilor aferente proiectelor strategice, în special prin instrumente de garantare și de capital. Comisia va aborda deficitul de investiții și va mobiliza capital privat pentru tranziția energetică printr-o </w:t>
      </w:r>
      <w:r w:rsidRPr="00230874">
        <w:rPr>
          <w:rFonts w:ascii="Times New Roman" w:hAnsi="Times New Roman"/>
          <w:b/>
          <w:noProof/>
          <w:sz w:val="24"/>
        </w:rPr>
        <w:t>strategie de investiții în domeniul energiei curate</w:t>
      </w:r>
      <w:r w:rsidRPr="00230874">
        <w:rPr>
          <w:rFonts w:ascii="Times New Roman" w:hAnsi="Times New Roman"/>
          <w:noProof/>
          <w:sz w:val="24"/>
        </w:rPr>
        <w:t xml:space="preserve"> și va prezenta un </w:t>
      </w:r>
      <w:r w:rsidRPr="00230874">
        <w:rPr>
          <w:rFonts w:ascii="Times New Roman" w:hAnsi="Times New Roman"/>
          <w:b/>
          <w:noProof/>
          <w:sz w:val="24"/>
        </w:rPr>
        <w:t>program nuclear cu caracter informativ actualizat</w:t>
      </w:r>
      <w:r w:rsidRPr="00230874">
        <w:rPr>
          <w:rFonts w:ascii="Times New Roman" w:hAnsi="Times New Roman"/>
          <w:noProof/>
          <w:sz w:val="24"/>
        </w:rPr>
        <w:t xml:space="preserve"> (PINC).</w:t>
      </w:r>
    </w:p>
    <w:p w14:paraId="0ED548C9" w14:textId="77777777"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Finalizarea unei veritabile uniuni energetice necesită cu precădere o </w:t>
      </w:r>
      <w:r w:rsidRPr="00230874">
        <w:rPr>
          <w:rFonts w:ascii="Times New Roman" w:hAnsi="Times New Roman"/>
          <w:b/>
          <w:noProof/>
          <w:sz w:val="24"/>
        </w:rPr>
        <w:t>piață a energiei pe deplin integrată</w:t>
      </w:r>
      <w:r w:rsidRPr="00230874">
        <w:rPr>
          <w:rFonts w:ascii="Times New Roman" w:hAnsi="Times New Roman"/>
          <w:noProof/>
          <w:sz w:val="24"/>
        </w:rPr>
        <w:t xml:space="preserve">, cu un </w:t>
      </w:r>
      <w:r w:rsidRPr="00230874">
        <w:rPr>
          <w:rFonts w:ascii="Times New Roman" w:hAnsi="Times New Roman"/>
          <w:b/>
          <w:noProof/>
          <w:sz w:val="24"/>
        </w:rPr>
        <w:t>cadru de guvernanță coerent</w:t>
      </w:r>
      <w:r w:rsidRPr="00230874">
        <w:rPr>
          <w:rFonts w:ascii="Times New Roman" w:hAnsi="Times New Roman"/>
          <w:noProof/>
          <w:sz w:val="24"/>
        </w:rPr>
        <w:t xml:space="preserve">, care să alinieze obiectivele naționale și cele de la nivelul UE și să garanteze că deciziile cu relevanță transfrontalieră și la nivelul UE sunt adoptate la nivelul adecvat. În acest scop, până la începutul anului 2026, Comisia va publica o </w:t>
      </w:r>
      <w:r w:rsidRPr="00230874">
        <w:rPr>
          <w:rFonts w:ascii="Times New Roman" w:hAnsi="Times New Roman"/>
          <w:b/>
          <w:noProof/>
          <w:sz w:val="24"/>
        </w:rPr>
        <w:t>Carte albă privind o mai bună integrare a pieței energiei electrice</w:t>
      </w:r>
      <w:r w:rsidRPr="00230874">
        <w:rPr>
          <w:rFonts w:ascii="Times New Roman" w:hAnsi="Times New Roman"/>
          <w:noProof/>
          <w:sz w:val="24"/>
        </w:rPr>
        <w:t>.</w:t>
      </w:r>
    </w:p>
    <w:p w14:paraId="27560B48" w14:textId="0B9ECF12"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În plus, </w:t>
      </w:r>
      <w:r w:rsidRPr="00230874">
        <w:rPr>
          <w:rFonts w:ascii="Times New Roman" w:hAnsi="Times New Roman"/>
          <w:b/>
          <w:noProof/>
          <w:sz w:val="24"/>
        </w:rPr>
        <w:t>planurile naționale privind energia și clima</w:t>
      </w:r>
      <w:r w:rsidRPr="00230874">
        <w:rPr>
          <w:rFonts w:ascii="Times New Roman" w:hAnsi="Times New Roman"/>
          <w:noProof/>
          <w:sz w:val="24"/>
        </w:rPr>
        <w:t xml:space="preserve"> (PNEC) trebuie să evolueze în planuri de investiții strategice care să stimuleze previzibilitatea investițiilor, încrederea consumatorilor, inovarea și creșterea pieței pentru tehnologiile curate. Comisia va propune o revizuire a Regulamentului privind guvernanța pentru a simplifica, a consolida și a moderniza </w:t>
      </w:r>
      <w:r w:rsidRPr="00230874">
        <w:rPr>
          <w:rFonts w:ascii="Times New Roman" w:hAnsi="Times New Roman"/>
          <w:b/>
          <w:noProof/>
          <w:sz w:val="24"/>
        </w:rPr>
        <w:t>guvernanța uniunii energetice și a acțiunilor climatice</w:t>
      </w:r>
      <w:r w:rsidRPr="00230874">
        <w:rPr>
          <w:rFonts w:ascii="Times New Roman" w:eastAsia="Times New Roman" w:hAnsi="Times New Roman" w:cs="Times New Roman"/>
          <w:noProof/>
          <w:kern w:val="0"/>
          <w:sz w:val="24"/>
          <w:szCs w:val="24"/>
          <w:vertAlign w:val="superscript"/>
          <w:lang w:eastAsia="en-IE"/>
        </w:rPr>
        <w:footnoteReference w:id="84"/>
      </w:r>
      <w:r w:rsidRPr="00230874">
        <w:rPr>
          <w:rFonts w:ascii="Times New Roman" w:hAnsi="Times New Roman"/>
          <w:b/>
          <w:noProof/>
          <w:sz w:val="24"/>
        </w:rPr>
        <w:t xml:space="preserve"> </w:t>
      </w:r>
      <w:r w:rsidRPr="00230874">
        <w:rPr>
          <w:rFonts w:ascii="Times New Roman" w:hAnsi="Times New Roman"/>
          <w:noProof/>
          <w:sz w:val="24"/>
        </w:rPr>
        <w:t>în vederea pregătirii Europei pentru cadrul de politici privind energia și clima post-2030. În plus, inițiativele regionale precum Inițiativa privind cooperarea transmediteraneeană în domeniul energiei și al tehnologiilor curate ar putea juca un rol în sprijinirea producției de tehnologii curate.</w:t>
      </w:r>
    </w:p>
    <w:p w14:paraId="2AFB8ED7" w14:textId="77777777" w:rsidR="00E8217E" w:rsidRPr="00230874" w:rsidRDefault="00E8217E" w:rsidP="00E8217E">
      <w:pPr>
        <w:spacing w:line="240" w:lineRule="auto"/>
        <w:jc w:val="both"/>
        <w:rPr>
          <w:rFonts w:ascii="Times New Roman" w:eastAsia="Yu Mincho" w:hAnsi="Times New Roman" w:cs="Times New Roman"/>
          <w:noProof/>
          <w:kern w:val="0"/>
          <w:sz w:val="24"/>
          <w:szCs w:val="24"/>
          <w14:ligatures w14:val="none"/>
        </w:rPr>
      </w:pPr>
      <w:r w:rsidRPr="00230874">
        <w:rPr>
          <w:rFonts w:ascii="Times New Roman" w:hAnsi="Times New Roman"/>
          <w:noProof/>
          <w:sz w:val="24"/>
        </w:rPr>
        <w:t xml:space="preserve">Prețurile la energie pot varia considerabil de la un stat membru la altul. Pentru a îmbunătăți coordonarea în cadrul uniunii energetice și pentru a consolida guvernanța sistemului de energie electrică, Comisia va înființa un </w:t>
      </w:r>
      <w:r w:rsidRPr="00230874">
        <w:rPr>
          <w:rFonts w:ascii="Times New Roman" w:hAnsi="Times New Roman"/>
          <w:b/>
          <w:noProof/>
          <w:sz w:val="24"/>
        </w:rPr>
        <w:t>grup operativ pentru uniunea energetică</w:t>
      </w:r>
      <w:r w:rsidRPr="00230874">
        <w:rPr>
          <w:rFonts w:ascii="Times New Roman" w:hAnsi="Times New Roman"/>
          <w:noProof/>
          <w:sz w:val="24"/>
        </w:rPr>
        <w:t>. Grupul operativ, care va fi format din reprezentanți la nivel înalt ai Comisiei, ai organismelor relevante ale UE, ai statelor membre și ai părților interesate, după caz, va examina și va identifica ajustările tehnice sau de reglementare și va raporta periodic președintelui Comisiei, Consiliului European, Consiliului Energie și Parlamentului European.</w:t>
      </w:r>
    </w:p>
    <w:p w14:paraId="0FA3A51A" w14:textId="77777777" w:rsidR="00E8217E" w:rsidRPr="00230874" w:rsidRDefault="00E8217E" w:rsidP="00E8217E">
      <w:pPr>
        <w:spacing w:line="240" w:lineRule="auto"/>
        <w:jc w:val="both"/>
        <w:rPr>
          <w:rFonts w:ascii="Times New Roman" w:eastAsia="Yu Mincho" w:hAnsi="Times New Roman" w:cs="Times New Roman"/>
          <w:noProof/>
          <w:kern w:val="0"/>
          <w:sz w:val="24"/>
          <w:szCs w:val="24"/>
          <w14:ligatures w14:val="none"/>
        </w:rPr>
      </w:pPr>
      <w:r w:rsidRPr="00230874">
        <w:rPr>
          <w:rFonts w:ascii="Times New Roman" w:hAnsi="Times New Roman"/>
          <w:noProof/>
          <w:sz w:val="24"/>
        </w:rPr>
        <w:t xml:space="preserve">Pentru a sprijini această activitate, Comisia va </w:t>
      </w:r>
      <w:r w:rsidRPr="00230874">
        <w:rPr>
          <w:rFonts w:ascii="Times New Roman" w:hAnsi="Times New Roman"/>
          <w:b/>
          <w:noProof/>
          <w:sz w:val="24"/>
        </w:rPr>
        <w:t>pune mai mult accent pe evaluarea implicațiilor inițiativelor relevante</w:t>
      </w:r>
      <w:r w:rsidRPr="00230874">
        <w:rPr>
          <w:rFonts w:ascii="Times New Roman" w:hAnsi="Times New Roman"/>
          <w:noProof/>
          <w:sz w:val="24"/>
        </w:rPr>
        <w:t xml:space="preserve"> </w:t>
      </w:r>
      <w:r w:rsidRPr="00230874">
        <w:rPr>
          <w:rFonts w:ascii="Times New Roman" w:hAnsi="Times New Roman"/>
          <w:b/>
          <w:noProof/>
          <w:sz w:val="24"/>
        </w:rPr>
        <w:t>privind accesibilitatea prețurilor la energie pentru consumatorii casnici și întreprinderi</w:t>
      </w:r>
      <w:r w:rsidRPr="00230874">
        <w:rPr>
          <w:rFonts w:ascii="Times New Roman" w:hAnsi="Times New Roman"/>
          <w:noProof/>
          <w:sz w:val="24"/>
        </w:rPr>
        <w:t>. Rezultatul analizelor relevante – care implică, ori de câte ori este posibil, experți externi – se va reflecta în mod corespunzător în evaluările de impact privind noile inițiative legislative și în revizuirile legislației existente. Acesta va veni în completarea informațiilor pe care Comisia le publică periodic cu privire la impactul inițiativelor sale prin diverse rapoarte, cum ar fi Raportul privind starea uniunii energetice</w:t>
      </w:r>
      <w:r w:rsidRPr="00230874">
        <w:rPr>
          <w:rFonts w:ascii="Times New Roman" w:eastAsia="Times New Roman" w:hAnsi="Times New Roman" w:cs="Times New Roman"/>
          <w:noProof/>
          <w:kern w:val="0"/>
          <w:sz w:val="24"/>
          <w:szCs w:val="24"/>
          <w:vertAlign w:val="superscript"/>
          <w:lang w:eastAsia="en-IE"/>
        </w:rPr>
        <w:footnoteReference w:id="85"/>
      </w:r>
      <w:r w:rsidRPr="00230874">
        <w:rPr>
          <w:rFonts w:ascii="Times New Roman" w:hAnsi="Times New Roman"/>
          <w:noProof/>
          <w:sz w:val="24"/>
        </w:rPr>
        <w:t xml:space="preserve"> și rapoartele privind prețurile și costurile energiei</w:t>
      </w:r>
      <w:r w:rsidRPr="00230874">
        <w:rPr>
          <w:rFonts w:ascii="Times New Roman" w:eastAsia="Times New Roman" w:hAnsi="Times New Roman" w:cs="Times New Roman"/>
          <w:noProof/>
          <w:kern w:val="0"/>
          <w:sz w:val="24"/>
          <w:szCs w:val="24"/>
          <w:vertAlign w:val="superscript"/>
          <w:lang w:eastAsia="en-IE"/>
        </w:rPr>
        <w:footnoteReference w:id="86"/>
      </w:r>
      <w:r w:rsidRPr="00230874">
        <w:rPr>
          <w:rFonts w:ascii="Times New Roman" w:hAnsi="Times New Roman"/>
          <w:noProof/>
          <w:sz w:val="24"/>
        </w:rPr>
        <w:t>.</w:t>
      </w:r>
    </w:p>
    <w:tbl>
      <w:tblPr>
        <w:tblStyle w:val="TableGrid"/>
        <w:tblW w:w="0" w:type="auto"/>
        <w:tblLook w:val="04A0" w:firstRow="1" w:lastRow="0" w:firstColumn="1" w:lastColumn="0" w:noHBand="0" w:noVBand="1"/>
      </w:tblPr>
      <w:tblGrid>
        <w:gridCol w:w="1264"/>
        <w:gridCol w:w="7978"/>
      </w:tblGrid>
      <w:tr w:rsidR="00E8217E" w:rsidRPr="00230874" w14:paraId="46B6AB9F"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14018581"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196B5C0A" w14:textId="77777777" w:rsidR="00E8217E" w:rsidRPr="00230874" w:rsidRDefault="00E8217E" w:rsidP="00E8217E">
            <w:pPr>
              <w:keepNext/>
              <w:jc w:val="both"/>
              <w:rPr>
                <w:rFonts w:ascii="Times New Roman" w:eastAsia="Times New Roman" w:hAnsi="Times New Roman" w:cs="Times New Roman"/>
                <w:b/>
                <w:bCs/>
                <w:noProof/>
                <w14:ligatures w14:val="none"/>
              </w:rPr>
            </w:pPr>
            <w:r w:rsidRPr="00230874">
              <w:rPr>
                <w:rFonts w:ascii="Times New Roman" w:hAnsi="Times New Roman"/>
                <w:b/>
                <w:noProof/>
              </w:rPr>
              <w:t>O uniune energetică finalizată</w:t>
            </w:r>
          </w:p>
        </w:tc>
      </w:tr>
      <w:tr w:rsidR="00E8217E" w:rsidRPr="00230874" w14:paraId="1D18BD6C"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68E2D13E"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60823999"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Comisia va întreprinde următoarele acțiuni:</w:t>
            </w:r>
          </w:p>
          <w:p w14:paraId="7EE88901" w14:textId="77777777" w:rsidR="00E8217E" w:rsidRPr="00230874" w:rsidRDefault="00E8217E" w:rsidP="00E8217E">
            <w:pPr>
              <w:numPr>
                <w:ilvl w:val="0"/>
                <w:numId w:val="8"/>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va lansa un </w:t>
            </w:r>
            <w:r w:rsidRPr="00230874">
              <w:rPr>
                <w:rFonts w:ascii="Times New Roman" w:hAnsi="Times New Roman"/>
                <w:noProof/>
                <w:sz w:val="24"/>
              </w:rPr>
              <w:t>grup operativ pentru uniunea energetică;</w:t>
            </w:r>
          </w:p>
          <w:p w14:paraId="39DCF72E" w14:textId="77777777" w:rsidR="00E8217E" w:rsidRPr="00230874" w:rsidRDefault="00E8217E" w:rsidP="00E8217E">
            <w:pPr>
              <w:numPr>
                <w:ilvl w:val="0"/>
                <w:numId w:val="8"/>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va publica o </w:t>
            </w:r>
            <w:r w:rsidRPr="00230874">
              <w:rPr>
                <w:rFonts w:ascii="Times New Roman" w:hAnsi="Times New Roman"/>
                <w:b/>
                <w:noProof/>
              </w:rPr>
              <w:t>Carte albă privind o mai bună integrare a pieței energiei electrice</w:t>
            </w:r>
            <w:r w:rsidRPr="00230874">
              <w:rPr>
                <w:rFonts w:ascii="Times New Roman" w:hAnsi="Times New Roman"/>
                <w:noProof/>
              </w:rPr>
              <w:t>;</w:t>
            </w:r>
          </w:p>
          <w:p w14:paraId="6D037773" w14:textId="77777777" w:rsidR="00E8217E" w:rsidRPr="00230874" w:rsidRDefault="00E8217E" w:rsidP="00E8217E">
            <w:pPr>
              <w:numPr>
                <w:ilvl w:val="0"/>
                <w:numId w:val="8"/>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va revizui </w:t>
            </w:r>
            <w:r w:rsidRPr="00230874">
              <w:rPr>
                <w:rFonts w:ascii="Times New Roman" w:hAnsi="Times New Roman"/>
                <w:b/>
                <w:noProof/>
              </w:rPr>
              <w:t>Regulamentul privind guvernanța uniunii energetice</w:t>
            </w:r>
            <w:r w:rsidRPr="00230874">
              <w:rPr>
                <w:rFonts w:ascii="Times New Roman" w:hAnsi="Times New Roman"/>
                <w:noProof/>
              </w:rPr>
              <w:t>;</w:t>
            </w:r>
          </w:p>
          <w:p w14:paraId="390A6B84" w14:textId="77777777" w:rsidR="00E8217E" w:rsidRPr="00230874" w:rsidRDefault="00E8217E" w:rsidP="00E8217E">
            <w:pPr>
              <w:numPr>
                <w:ilvl w:val="0"/>
                <w:numId w:val="8"/>
              </w:numPr>
              <w:spacing w:before="100" w:beforeAutospacing="1" w:afterAutospacing="1"/>
              <w:jc w:val="both"/>
              <w:rPr>
                <w:rFonts w:ascii="Times New Roman" w:eastAsia="Times New Roman" w:hAnsi="Times New Roman" w:cs="Times New Roman"/>
                <w:bCs/>
                <w:noProof/>
                <w14:ligatures w14:val="none"/>
              </w:rPr>
            </w:pPr>
            <w:r w:rsidRPr="00230874">
              <w:rPr>
                <w:rFonts w:ascii="Times New Roman" w:hAnsi="Times New Roman"/>
                <w:noProof/>
              </w:rPr>
              <w:t xml:space="preserve">va prezenta o </w:t>
            </w:r>
            <w:r w:rsidRPr="00230874">
              <w:rPr>
                <w:rFonts w:ascii="Times New Roman" w:hAnsi="Times New Roman"/>
                <w:b/>
                <w:noProof/>
              </w:rPr>
              <w:t>strategie de investiții în domeniul energiei curate</w:t>
            </w:r>
            <w:r w:rsidRPr="00230874">
              <w:rPr>
                <w:rFonts w:ascii="Times New Roman" w:hAnsi="Times New Roman"/>
                <w:noProof/>
              </w:rPr>
              <w:t xml:space="preserve">, un </w:t>
            </w:r>
            <w:r w:rsidRPr="00230874">
              <w:rPr>
                <w:rFonts w:ascii="Times New Roman" w:hAnsi="Times New Roman"/>
                <w:b/>
                <w:noProof/>
              </w:rPr>
              <w:t>program nuclear cu caracter informativ</w:t>
            </w:r>
            <w:r w:rsidRPr="00230874">
              <w:rPr>
                <w:rFonts w:ascii="Times New Roman" w:hAnsi="Times New Roman"/>
                <w:noProof/>
              </w:rPr>
              <w:t xml:space="preserve"> actualizat (PINC) și o </w:t>
            </w:r>
            <w:r w:rsidRPr="00230874">
              <w:rPr>
                <w:rFonts w:ascii="Times New Roman" w:hAnsi="Times New Roman"/>
                <w:b/>
                <w:noProof/>
              </w:rPr>
              <w:t>strategie privind fuziunea</w:t>
            </w:r>
            <w:r w:rsidRPr="00230874">
              <w:rPr>
                <w:rFonts w:ascii="Times New Roman" w:hAnsi="Times New Roman"/>
                <w:noProof/>
              </w:rPr>
              <w:t>;</w:t>
            </w:r>
          </w:p>
          <w:p w14:paraId="5FCB80CA" w14:textId="77777777" w:rsidR="00E8217E" w:rsidRPr="00230874" w:rsidRDefault="00E8217E" w:rsidP="00E8217E">
            <w:pPr>
              <w:numPr>
                <w:ilvl w:val="0"/>
                <w:numId w:val="8"/>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va prezenta un </w:t>
            </w:r>
            <w:r w:rsidRPr="00230874">
              <w:rPr>
                <w:rFonts w:ascii="Times New Roman" w:hAnsi="Times New Roman"/>
                <w:b/>
                <w:noProof/>
              </w:rPr>
              <w:t>plan de acțiune privind electrificarea</w:t>
            </w:r>
            <w:r w:rsidRPr="00230874">
              <w:rPr>
                <w:rFonts w:ascii="Times New Roman" w:hAnsi="Times New Roman"/>
                <w:noProof/>
              </w:rPr>
              <w:t xml:space="preserve">, o </w:t>
            </w:r>
            <w:r w:rsidRPr="00230874">
              <w:rPr>
                <w:rFonts w:ascii="Times New Roman" w:hAnsi="Times New Roman"/>
                <w:b/>
                <w:noProof/>
              </w:rPr>
              <w:t>foaie de parcurs strategică pentru digitalizare și IA pentru sectorul energetic</w:t>
            </w:r>
            <w:r w:rsidRPr="00230874">
              <w:rPr>
                <w:rFonts w:ascii="Times New Roman" w:hAnsi="Times New Roman"/>
                <w:noProof/>
              </w:rPr>
              <w:t xml:space="preserve"> și o </w:t>
            </w:r>
            <w:r w:rsidRPr="00230874">
              <w:rPr>
                <w:rFonts w:ascii="Times New Roman" w:hAnsi="Times New Roman"/>
                <w:b/>
                <w:noProof/>
              </w:rPr>
              <w:t>strategie pentru încălzire și răcire</w:t>
            </w:r>
            <w:r w:rsidRPr="00230874">
              <w:rPr>
                <w:rFonts w:ascii="Times New Roman" w:hAnsi="Times New Roman"/>
                <w:noProof/>
              </w:rPr>
              <w:t>.</w:t>
            </w:r>
          </w:p>
        </w:tc>
      </w:tr>
      <w:tr w:rsidR="00E8217E" w:rsidRPr="00230874" w14:paraId="145144F1"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59278B42"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5D165790"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b/>
                <w:noProof/>
              </w:rPr>
              <w:t>2025</w:t>
            </w:r>
            <w:r w:rsidRPr="00230874">
              <w:rPr>
                <w:rFonts w:ascii="Times New Roman" w:hAnsi="Times New Roman"/>
                <w:noProof/>
              </w:rPr>
              <w:t xml:space="preserve">: Grupul operativ pentru uniunea energetică, strategia de investiții în domeniul energiei curate și PINC. </w:t>
            </w:r>
          </w:p>
          <w:p w14:paraId="3D2A216E"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b/>
                <w:noProof/>
              </w:rPr>
              <w:t>Până la jumătatea anului 2027</w:t>
            </w:r>
            <w:r w:rsidRPr="00230874">
              <w:rPr>
                <w:rFonts w:ascii="Times New Roman" w:hAnsi="Times New Roman"/>
                <w:noProof/>
              </w:rPr>
              <w:t xml:space="preserve"> pentru celelalte inițiative.</w:t>
            </w:r>
          </w:p>
        </w:tc>
      </w:tr>
      <w:tr w:rsidR="00E8217E" w:rsidRPr="00230874" w14:paraId="5AD0961F"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0CCE8C13"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6AE0630E" w14:textId="77777777" w:rsidR="00E8217E" w:rsidRPr="00230874" w:rsidRDefault="00E8217E" w:rsidP="00E8217E">
            <w:pPr>
              <w:spacing w:after="60"/>
              <w:jc w:val="both"/>
              <w:rPr>
                <w:rFonts w:ascii="Times New Roman" w:eastAsia="Times New Roman" w:hAnsi="Times New Roman" w:cs="Times New Roman"/>
                <w:b/>
                <w:bCs/>
                <w:noProof/>
                <w14:ligatures w14:val="none"/>
              </w:rPr>
            </w:pPr>
            <w:r w:rsidRPr="00230874">
              <w:rPr>
                <w:rFonts w:ascii="Times New Roman" w:hAnsi="Times New Roman"/>
                <w:noProof/>
              </w:rPr>
              <w:t xml:space="preserve">O mai bună integrare a pieței energiei electrice prin lansarea unui dialog privind evoluția viitoare a pieței și </w:t>
            </w:r>
            <w:r w:rsidRPr="00230874">
              <w:rPr>
                <w:rFonts w:ascii="Times New Roman" w:hAnsi="Times New Roman"/>
                <w:b/>
                <w:noProof/>
              </w:rPr>
              <w:t>crearea unui grup operativ pentru uniunea energetică</w:t>
            </w:r>
            <w:r w:rsidRPr="00230874">
              <w:rPr>
                <w:rFonts w:ascii="Times New Roman" w:hAnsi="Times New Roman"/>
                <w:noProof/>
              </w:rPr>
              <w:t>.</w:t>
            </w:r>
            <w:r w:rsidRPr="00230874">
              <w:rPr>
                <w:rFonts w:ascii="Times New Roman" w:hAnsi="Times New Roman"/>
                <w:b/>
                <w:noProof/>
              </w:rPr>
              <w:t xml:space="preserve"> </w:t>
            </w:r>
          </w:p>
          <w:p w14:paraId="3D450C18" w14:textId="77777777" w:rsidR="00E8217E" w:rsidRPr="00230874" w:rsidRDefault="00E8217E" w:rsidP="00E8217E">
            <w:pPr>
              <w:spacing w:after="60"/>
              <w:jc w:val="both"/>
              <w:rPr>
                <w:rFonts w:ascii="Times New Roman" w:eastAsia="Times New Roman" w:hAnsi="Times New Roman" w:cs="Times New Roman"/>
                <w:noProof/>
                <w14:ligatures w14:val="none"/>
              </w:rPr>
            </w:pPr>
            <w:r w:rsidRPr="00230874">
              <w:rPr>
                <w:rFonts w:ascii="Times New Roman" w:hAnsi="Times New Roman"/>
                <w:b/>
                <w:noProof/>
              </w:rPr>
              <w:t>Prevenirea creșterii accentuate a costurilor de sistem până la 1</w:t>
            </w:r>
            <w:r w:rsidRPr="00230874">
              <w:rPr>
                <w:rFonts w:ascii="Times New Roman" w:hAnsi="Times New Roman"/>
                <w:b/>
                <w:noProof/>
                <w:sz w:val="24"/>
              </w:rPr>
              <w:t>03</w:t>
            </w:r>
            <w:r w:rsidRPr="00230874">
              <w:rPr>
                <w:rFonts w:ascii="Times New Roman" w:hAnsi="Times New Roman"/>
                <w:b/>
                <w:noProof/>
              </w:rPr>
              <w:t> mi</w:t>
            </w:r>
            <w:r w:rsidRPr="00230874">
              <w:rPr>
                <w:rFonts w:ascii="Times New Roman" w:hAnsi="Times New Roman"/>
                <w:b/>
                <w:noProof/>
                <w:sz w:val="24"/>
              </w:rPr>
              <w:t>liarde</w:t>
            </w:r>
            <w:r w:rsidRPr="00230874">
              <w:rPr>
                <w:rFonts w:ascii="Times New Roman" w:hAnsi="Times New Roman"/>
                <w:b/>
                <w:noProof/>
              </w:rPr>
              <w:t xml:space="preserve"> EUR </w:t>
            </w:r>
            <w:r w:rsidRPr="00230874">
              <w:rPr>
                <w:rFonts w:ascii="Times New Roman" w:hAnsi="Times New Roman"/>
                <w:noProof/>
              </w:rPr>
              <w:t>până în 2040 în cazul în care nu se iau măsuri</w:t>
            </w:r>
            <w:r w:rsidRPr="00230874">
              <w:rPr>
                <w:rFonts w:ascii="Times New Roman" w:eastAsia="Times New Roman" w:hAnsi="Times New Roman" w:cs="Times New Roman"/>
                <w:noProof/>
                <w:vertAlign w:val="superscript"/>
                <w:lang w:eastAsia="en-IE"/>
              </w:rPr>
              <w:footnoteReference w:id="87"/>
            </w:r>
            <w:r w:rsidRPr="00230874">
              <w:rPr>
                <w:rFonts w:ascii="Times New Roman" w:hAnsi="Times New Roman"/>
                <w:noProof/>
              </w:rPr>
              <w:t>.</w:t>
            </w:r>
          </w:p>
          <w:p w14:paraId="1CEDBFE0"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b/>
                <w:noProof/>
              </w:rPr>
              <w:t>Stimularea investițiilor și scăderea costurilor</w:t>
            </w:r>
            <w:r w:rsidRPr="00230874">
              <w:rPr>
                <w:rFonts w:ascii="Times New Roman" w:hAnsi="Times New Roman"/>
                <w:noProof/>
              </w:rPr>
              <w:t xml:space="preserve"> prin reducerea riscurilor de capital, și anume reducerea riscurilor potențiale asociate investițiilor, reducerea sarcinii administrative pentru planificare și raportare și îmbunătățirea coordonării statelor membre în ceea ce privește stabilirea politicilor, asigurând securitatea investițiilor pentru 2040, </w:t>
            </w:r>
            <w:r w:rsidRPr="00230874">
              <w:rPr>
                <w:rFonts w:ascii="Times New Roman" w:hAnsi="Times New Roman"/>
                <w:b/>
                <w:noProof/>
              </w:rPr>
              <w:t>transformând planurile naționale privind energia și clima în adevărate planuri de investiții</w:t>
            </w:r>
            <w:r w:rsidRPr="00230874">
              <w:rPr>
                <w:rFonts w:ascii="Times New Roman" w:hAnsi="Times New Roman"/>
                <w:noProof/>
              </w:rPr>
              <w:t xml:space="preserve">. </w:t>
            </w:r>
          </w:p>
          <w:p w14:paraId="67E6AEF8"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b/>
                <w:noProof/>
              </w:rPr>
              <w:t>Accelerarea electrificării</w:t>
            </w:r>
            <w:r w:rsidRPr="00230874">
              <w:rPr>
                <w:rFonts w:ascii="Times New Roman" w:hAnsi="Times New Roman"/>
                <w:noProof/>
              </w:rPr>
              <w:t xml:space="preserve"> cu 40 % în 2030</w:t>
            </w:r>
            <w:r w:rsidRPr="00230874">
              <w:rPr>
                <w:rFonts w:ascii="Times New Roman" w:eastAsia="Times New Roman" w:hAnsi="Times New Roman" w:cs="Times New Roman"/>
                <w:noProof/>
                <w:vertAlign w:val="superscript"/>
                <w:lang w:eastAsia="en-IE"/>
              </w:rPr>
              <w:footnoteReference w:id="88"/>
            </w:r>
            <w:r w:rsidRPr="00230874">
              <w:rPr>
                <w:rFonts w:ascii="Times New Roman" w:hAnsi="Times New Roman"/>
                <w:noProof/>
              </w:rPr>
              <w:t xml:space="preserve">, valorificând flexibilitatea generată de electrificarea sectoarelor energiei termice, transporturilor și hidrogenului, poate genera </w:t>
            </w:r>
            <w:r w:rsidRPr="00230874">
              <w:rPr>
                <w:rFonts w:ascii="Times New Roman" w:hAnsi="Times New Roman"/>
                <w:b/>
                <w:noProof/>
              </w:rPr>
              <w:t>economii anuale de costuri ale sistemului energetic de 32 de miliarde EUR</w:t>
            </w:r>
            <w:r w:rsidRPr="00230874">
              <w:rPr>
                <w:rFonts w:ascii="Times New Roman" w:hAnsi="Times New Roman"/>
                <w:noProof/>
              </w:rPr>
              <w:t xml:space="preserve"> în 2030</w:t>
            </w:r>
            <w:r w:rsidRPr="00230874">
              <w:rPr>
                <w:rFonts w:ascii="Times New Roman" w:eastAsia="Times New Roman" w:hAnsi="Times New Roman" w:cs="Times New Roman"/>
                <w:noProof/>
                <w:vertAlign w:val="superscript"/>
                <w:lang w:eastAsia="en-IE"/>
              </w:rPr>
              <w:footnoteReference w:id="89"/>
            </w:r>
            <w:r w:rsidRPr="00230874">
              <w:rPr>
                <w:rFonts w:ascii="Times New Roman" w:hAnsi="Times New Roman"/>
                <w:noProof/>
              </w:rPr>
              <w:t xml:space="preserve">. Numai încărcarea bidirecțională a vehiculelor electrice ar putea genera economii de </w:t>
            </w:r>
            <w:r w:rsidRPr="00230874">
              <w:rPr>
                <w:rFonts w:ascii="Times New Roman" w:hAnsi="Times New Roman"/>
                <w:b/>
                <w:noProof/>
              </w:rPr>
              <w:t>9,7 miliarde EUR</w:t>
            </w:r>
            <w:r w:rsidRPr="00230874">
              <w:rPr>
                <w:rFonts w:ascii="Times New Roman" w:eastAsia="Times New Roman" w:hAnsi="Times New Roman" w:cs="Times New Roman"/>
                <w:noProof/>
                <w:vertAlign w:val="superscript"/>
                <w:lang w:eastAsia="en-IE"/>
              </w:rPr>
              <w:footnoteReference w:id="90"/>
            </w:r>
            <w:r w:rsidRPr="00230874">
              <w:rPr>
                <w:rFonts w:ascii="Times New Roman" w:hAnsi="Times New Roman"/>
                <w:noProof/>
              </w:rPr>
              <w:t xml:space="preserve">. </w:t>
            </w:r>
          </w:p>
          <w:p w14:paraId="17D33B95"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b/>
                <w:noProof/>
              </w:rPr>
              <w:t>Creșterea eficienței încălzirii și răcirii</w:t>
            </w:r>
            <w:r w:rsidRPr="00230874">
              <w:rPr>
                <w:rFonts w:ascii="Times New Roman" w:hAnsi="Times New Roman"/>
                <w:noProof/>
              </w:rPr>
              <w:t xml:space="preserve"> prin intensificarea recuperării căldurii, a reutilizării și a instalării pompelor de căldură. Extinderea recuperării căldurii reziduale în procesele industriale și în serviciile energetice poate îmbunătăți eficiența sistemului și reduce costurile. </w:t>
            </w:r>
            <w:r w:rsidRPr="00230874">
              <w:rPr>
                <w:rFonts w:ascii="Times New Roman" w:hAnsi="Times New Roman"/>
                <w:b/>
                <w:noProof/>
              </w:rPr>
              <w:t>Adoptarea pe scară mai largă a pompelor de căldură</w:t>
            </w:r>
            <w:r w:rsidRPr="00230874">
              <w:rPr>
                <w:rFonts w:ascii="Times New Roman" w:hAnsi="Times New Roman"/>
                <w:noProof/>
              </w:rPr>
              <w:t xml:space="preserve"> și </w:t>
            </w:r>
            <w:r w:rsidRPr="00230874">
              <w:rPr>
                <w:rFonts w:ascii="Times New Roman" w:hAnsi="Times New Roman"/>
                <w:b/>
                <w:noProof/>
              </w:rPr>
              <w:t>îmbunătățirea eficienței energetice a locuințelor ar putea reduce cheltuielile cu importurile de combustibili fosili cu 60 de miliarde EUR</w:t>
            </w:r>
            <w:r w:rsidRPr="00230874">
              <w:rPr>
                <w:rFonts w:ascii="Times New Roman" w:hAnsi="Times New Roman"/>
                <w:noProof/>
              </w:rPr>
              <w:t xml:space="preserve"> până în 2030, reducând în același timp cererea pentru alți vectori energetici și stabilizând prețurile. </w:t>
            </w:r>
          </w:p>
          <w:p w14:paraId="1DA194A7" w14:textId="77777777" w:rsidR="00E8217E" w:rsidRPr="00230874" w:rsidRDefault="00E8217E" w:rsidP="00E8217E">
            <w:pPr>
              <w:jc w:val="both"/>
              <w:rPr>
                <w:rFonts w:ascii="Times New Roman" w:eastAsia="Times New Roman" w:hAnsi="Times New Roman" w:cs="Times New Roman"/>
                <w:b/>
                <w:noProof/>
                <w14:ligatures w14:val="none"/>
              </w:rPr>
            </w:pPr>
            <w:r w:rsidRPr="00230874">
              <w:rPr>
                <w:rFonts w:ascii="Times New Roman" w:hAnsi="Times New Roman"/>
                <w:b/>
                <w:noProof/>
              </w:rPr>
              <w:t>Valorificarea digitalizării</w:t>
            </w:r>
            <w:r w:rsidRPr="00230874">
              <w:rPr>
                <w:rFonts w:ascii="Times New Roman" w:hAnsi="Times New Roman"/>
                <w:noProof/>
              </w:rPr>
              <w:t xml:space="preserve"> pentru a reduce costurile din sectorul energetic</w:t>
            </w:r>
            <w:r w:rsidRPr="00230874">
              <w:rPr>
                <w:rFonts w:ascii="Times New Roman" w:eastAsia="Times New Roman" w:hAnsi="Times New Roman" w:cs="Times New Roman"/>
                <w:noProof/>
                <w:vertAlign w:val="superscript"/>
                <w:lang w:eastAsia="en-IE"/>
              </w:rPr>
              <w:footnoteReference w:id="91"/>
            </w:r>
            <w:r w:rsidRPr="00230874">
              <w:rPr>
                <w:rFonts w:ascii="Times New Roman" w:hAnsi="Times New Roman"/>
                <w:noProof/>
              </w:rPr>
              <w:t>, stimulând eficiența cu economii estimate de 5 % în exploatare și întreținere, de 5 % în producția de energie electrică și de 5 % în ceea ce privește pierderile din rețea</w:t>
            </w:r>
            <w:r w:rsidRPr="00230874">
              <w:rPr>
                <w:rFonts w:ascii="Times New Roman" w:eastAsia="Times New Roman" w:hAnsi="Times New Roman" w:cs="Times New Roman"/>
                <w:noProof/>
                <w:vertAlign w:val="superscript"/>
                <w:lang w:eastAsia="en-IE"/>
              </w:rPr>
              <w:footnoteReference w:id="92"/>
            </w:r>
            <w:r w:rsidRPr="00230874">
              <w:rPr>
                <w:rFonts w:ascii="Times New Roman" w:hAnsi="Times New Roman"/>
                <w:noProof/>
              </w:rPr>
              <w:t xml:space="preserve">. </w:t>
            </w:r>
          </w:p>
        </w:tc>
      </w:tr>
    </w:tbl>
    <w:p w14:paraId="0F1BF9BB" w14:textId="77777777" w:rsidR="00E8217E" w:rsidRPr="00230874" w:rsidRDefault="00E8217E" w:rsidP="00E8217E">
      <w:pPr>
        <w:keepNext/>
        <w:keepLines/>
        <w:spacing w:before="360" w:after="100" w:afterAutospacing="1" w:line="240" w:lineRule="auto"/>
        <w:jc w:val="both"/>
        <w:outlineLvl w:val="1"/>
        <w:rPr>
          <w:rFonts w:ascii="Times New Roman" w:eastAsia="Yu Gothic Light" w:hAnsi="Times New Roman" w:cs="Times New Roman"/>
          <w:b/>
          <w:iCs/>
          <w:noProof/>
          <w:color w:val="000000"/>
          <w:kern w:val="0"/>
          <w:sz w:val="28"/>
          <w:szCs w:val="28"/>
          <w14:ligatures w14:val="none"/>
        </w:rPr>
      </w:pPr>
      <w:bookmarkStart w:id="82" w:name="_Toc189995491"/>
      <w:r w:rsidRPr="00230874">
        <w:rPr>
          <w:rFonts w:ascii="Times New Roman" w:hAnsi="Times New Roman"/>
          <w:b/>
          <w:noProof/>
          <w:color w:val="000000"/>
          <w:sz w:val="28"/>
        </w:rPr>
        <w:t>Pilonul III: Atragerea de investiții și asigurarea îndeplinirii obiectivelor</w:t>
      </w:r>
      <w:bookmarkEnd w:id="82"/>
    </w:p>
    <w:p w14:paraId="3F4845F0" w14:textId="2E93D09A"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O veritabilă uniune energetică bazată pe energie </w:t>
      </w:r>
      <w:r w:rsidR="00B971B0" w:rsidRPr="00230874">
        <w:rPr>
          <w:rFonts w:ascii="Times New Roman" w:hAnsi="Times New Roman"/>
          <w:noProof/>
          <w:sz w:val="24"/>
        </w:rPr>
        <w:t>autohtonă</w:t>
      </w:r>
      <w:r w:rsidRPr="00230874">
        <w:rPr>
          <w:rFonts w:ascii="Times New Roman" w:hAnsi="Times New Roman"/>
          <w:noProof/>
          <w:sz w:val="24"/>
        </w:rPr>
        <w:t xml:space="preserve"> curată și la prețuri accesibile pentru toți consumatorii europeni necesită investiții substanțiale în următorul deceniu și o guvernanță solidă. Pentru a pune împreună rapid în aplicare acest plan de acțiune sunt necesare o conducere politică puternică și un angajament politic ferm, precum și un angajament favorabil incluziunii din partea tuturor actorilor din lanțul valoric al energiei. </w:t>
      </w:r>
    </w:p>
    <w:p w14:paraId="52AFDB35" w14:textId="77777777" w:rsidR="00E8217E" w:rsidRPr="00230874" w:rsidRDefault="00E8217E" w:rsidP="00E8217E">
      <w:pPr>
        <w:keepNext/>
        <w:keepLines/>
        <w:spacing w:before="240" w:after="100" w:afterAutospacing="1" w:line="240" w:lineRule="auto"/>
        <w:outlineLvl w:val="2"/>
        <w:rPr>
          <w:rFonts w:ascii="Times New Roman" w:eastAsia="Yu Gothic Light" w:hAnsi="Times New Roman" w:cs="Times New Roman"/>
          <w:b/>
          <w:i/>
          <w:noProof/>
          <w:kern w:val="0"/>
          <w:sz w:val="24"/>
          <w:szCs w:val="24"/>
          <w:u w:val="single"/>
          <w14:ligatures w14:val="none"/>
        </w:rPr>
      </w:pPr>
      <w:bookmarkStart w:id="83" w:name="_Toc189995492"/>
      <w:r w:rsidRPr="00230874">
        <w:rPr>
          <w:rFonts w:ascii="Times New Roman" w:hAnsi="Times New Roman"/>
          <w:b/>
          <w:i/>
          <w:noProof/>
          <w:sz w:val="24"/>
          <w:u w:val="single"/>
        </w:rPr>
        <w:t>Acțiunea 6: Stabilirea unui contract tripartit pentru energie la prețuri accesibile pentru industria europeană</w:t>
      </w:r>
      <w:bookmarkEnd w:id="83"/>
      <w:r w:rsidRPr="00230874">
        <w:rPr>
          <w:rFonts w:ascii="Times New Roman" w:hAnsi="Times New Roman"/>
          <w:b/>
          <w:i/>
          <w:noProof/>
          <w:sz w:val="24"/>
          <w:u w:val="single"/>
        </w:rPr>
        <w:t xml:space="preserve"> </w:t>
      </w:r>
    </w:p>
    <w:p w14:paraId="3F7963FC" w14:textId="31BA73FD"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Incertitudinea tot mai mare a pieței poate crea provocări semnificative pentru dezvoltatorii de proiecte și poate întârzia sau descuraja investițiile. Pentru a contracara acest lucru, guvernele, producătorii de energie și industriile consumatoare de energie pot crea împreună un climat favorabil investițiilor pentru un sistem energetic sustenabil și la prețuri accesibile și un sector industrial competitiv, asigurând în același timp menținerea și crearea de locuri de muncă de calitate, astfel cum se subliniază în Declarația de la Anvers.</w:t>
      </w:r>
    </w:p>
    <w:p w14:paraId="2EFD8B52" w14:textId="77777777" w:rsidR="00E8217E" w:rsidRPr="00230874" w:rsidRDefault="00E8217E" w:rsidP="00E8217E">
      <w:pPr>
        <w:numPr>
          <w:ilvl w:val="0"/>
          <w:numId w:val="6"/>
        </w:numPr>
        <w:spacing w:before="100" w:beforeAutospacing="1" w:after="120" w:afterAutospacing="1" w:line="240" w:lineRule="auto"/>
        <w:ind w:left="714" w:hanging="357"/>
        <w:jc w:val="both"/>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Producătorii de energie curată au nevoie de un caracter de amploare și cert al</w:t>
      </w:r>
      <w:r w:rsidRPr="00230874">
        <w:rPr>
          <w:rFonts w:ascii="Times New Roman" w:hAnsi="Times New Roman"/>
          <w:noProof/>
          <w:sz w:val="24"/>
        </w:rPr>
        <w:t xml:space="preserve"> </w:t>
      </w:r>
      <w:r w:rsidRPr="00230874">
        <w:rPr>
          <w:rFonts w:ascii="Times New Roman" w:hAnsi="Times New Roman"/>
          <w:b/>
          <w:noProof/>
          <w:sz w:val="24"/>
        </w:rPr>
        <w:t>cererii</w:t>
      </w:r>
      <w:r w:rsidRPr="00230874">
        <w:rPr>
          <w:rFonts w:ascii="Times New Roman" w:hAnsi="Times New Roman"/>
          <w:noProof/>
          <w:sz w:val="24"/>
        </w:rPr>
        <w:t xml:space="preserve"> pentru a asigura planificarea pe termen lung, ceea ce contribuie la reducerea riscurilor pentru investitori și a costurilor proiectelor. Această certitudine ar aduce beneficii și </w:t>
      </w:r>
      <w:r w:rsidRPr="00230874">
        <w:rPr>
          <w:rFonts w:ascii="Times New Roman" w:hAnsi="Times New Roman"/>
          <w:b/>
          <w:noProof/>
          <w:sz w:val="24"/>
        </w:rPr>
        <w:t>producătorilor din lanțul de aprovizionare</w:t>
      </w:r>
      <w:r w:rsidRPr="00230874">
        <w:rPr>
          <w:rFonts w:ascii="Times New Roman" w:hAnsi="Times New Roman"/>
          <w:noProof/>
          <w:sz w:val="24"/>
        </w:rPr>
        <w:t>, de exemplu producătorilor de stații electrice sau cabluri pentru proiecte de rețea, permițându-le să investească în noi capacități de producție în Europa și să ofere prețuri mai mici. Acest fapt ar permite, de exemplu, dezvoltatorilor de proiecte solare sau eoliene offshore la scară largă să securizeze lanțurile de aprovizionare și să cumpere la costuri mai mici.</w:t>
      </w:r>
    </w:p>
    <w:p w14:paraId="4FD69B49" w14:textId="77777777" w:rsidR="00E8217E" w:rsidRPr="00230874" w:rsidRDefault="00E8217E" w:rsidP="00E8217E">
      <w:pPr>
        <w:numPr>
          <w:ilvl w:val="0"/>
          <w:numId w:val="6"/>
        </w:numPr>
        <w:spacing w:before="100" w:beforeAutospacing="1" w:after="120" w:afterAutospacing="1" w:line="240" w:lineRule="auto"/>
        <w:ind w:left="714" w:hanging="357"/>
        <w:jc w:val="both"/>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Industria consumatoare de energie</w:t>
      </w:r>
      <w:r w:rsidRPr="00230874">
        <w:rPr>
          <w:rFonts w:ascii="Times New Roman" w:hAnsi="Times New Roman"/>
          <w:noProof/>
          <w:sz w:val="24"/>
        </w:rPr>
        <w:t xml:space="preserve">, în special </w:t>
      </w:r>
      <w:r w:rsidRPr="00230874">
        <w:rPr>
          <w:rFonts w:ascii="Times New Roman" w:hAnsi="Times New Roman"/>
          <w:b/>
          <w:noProof/>
          <w:sz w:val="24"/>
        </w:rPr>
        <w:t>industria energointensivă</w:t>
      </w:r>
      <w:r w:rsidRPr="00230874">
        <w:rPr>
          <w:rFonts w:ascii="Times New Roman" w:hAnsi="Times New Roman"/>
          <w:noProof/>
          <w:sz w:val="24"/>
        </w:rPr>
        <w:t xml:space="preserve">, </w:t>
      </w:r>
      <w:r w:rsidRPr="00230874">
        <w:rPr>
          <w:rFonts w:ascii="Times New Roman" w:hAnsi="Times New Roman"/>
          <w:b/>
          <w:noProof/>
          <w:sz w:val="24"/>
        </w:rPr>
        <w:t>are nevoie de siguranță</w:t>
      </w:r>
      <w:r w:rsidRPr="00230874">
        <w:rPr>
          <w:rFonts w:ascii="Times New Roman" w:hAnsi="Times New Roman"/>
          <w:noProof/>
          <w:sz w:val="24"/>
        </w:rPr>
        <w:t xml:space="preserve"> </w:t>
      </w:r>
      <w:r w:rsidRPr="00230874">
        <w:rPr>
          <w:rFonts w:ascii="Times New Roman" w:hAnsi="Times New Roman"/>
          <w:b/>
          <w:noProof/>
          <w:sz w:val="24"/>
        </w:rPr>
        <w:t>în ceea ce privește aprovizionarea cu energie și prețurile la energie</w:t>
      </w:r>
      <w:r w:rsidRPr="00230874">
        <w:rPr>
          <w:rFonts w:ascii="Times New Roman" w:hAnsi="Times New Roman"/>
          <w:noProof/>
          <w:sz w:val="24"/>
        </w:rPr>
        <w:t xml:space="preserve"> pentru a-și planifica producția și pentru a lua decizii de investiții care vor determina transformarea acestora. De exemplu, industria siderurgică are nevoie de siguranță pe termen lung în ceea ce privește aprovizionarea cu energie electrică și prețurile la energie pentru a investi în electrificarea proceselor de producție. În schimb, industria energointensivă poate oferi producătorilor de energie siguranță în ceea ce privește cantitatea vândută prin încheierea de contracte pe termen lung.</w:t>
      </w:r>
    </w:p>
    <w:p w14:paraId="771018D5" w14:textId="77777777" w:rsidR="00E8217E" w:rsidRPr="00230874" w:rsidRDefault="00E8217E" w:rsidP="00E8217E">
      <w:pPr>
        <w:numPr>
          <w:ilvl w:val="0"/>
          <w:numId w:val="6"/>
        </w:numPr>
        <w:spacing w:before="100" w:beforeAutospacing="1" w:after="120" w:afterAutospacing="1" w:line="240" w:lineRule="auto"/>
        <w:ind w:left="714" w:hanging="357"/>
        <w:jc w:val="both"/>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UE și guvernele statelor membre</w:t>
      </w:r>
      <w:r w:rsidRPr="00230874">
        <w:rPr>
          <w:rFonts w:ascii="Times New Roman" w:hAnsi="Times New Roman"/>
          <w:noProof/>
          <w:sz w:val="24"/>
        </w:rPr>
        <w:t xml:space="preserve"> </w:t>
      </w:r>
      <w:r w:rsidRPr="00230874">
        <w:rPr>
          <w:rFonts w:ascii="Times New Roman" w:hAnsi="Times New Roman"/>
          <w:b/>
          <w:noProof/>
          <w:sz w:val="24"/>
        </w:rPr>
        <w:t>pot reduce riscurile</w:t>
      </w:r>
      <w:r w:rsidRPr="00230874">
        <w:rPr>
          <w:rFonts w:ascii="Times New Roman" w:hAnsi="Times New Roman"/>
          <w:noProof/>
          <w:sz w:val="24"/>
        </w:rPr>
        <w:t xml:space="preserve"> prin </w:t>
      </w:r>
      <w:r w:rsidRPr="00230874">
        <w:rPr>
          <w:rFonts w:ascii="Times New Roman" w:hAnsi="Times New Roman"/>
          <w:b/>
          <w:noProof/>
          <w:sz w:val="24"/>
        </w:rPr>
        <w:t>cadre de reglementare stabile și măsuri de facilitare a investițiilor</w:t>
      </w:r>
      <w:r w:rsidRPr="00230874">
        <w:rPr>
          <w:rFonts w:ascii="Times New Roman" w:hAnsi="Times New Roman"/>
          <w:noProof/>
          <w:sz w:val="24"/>
        </w:rPr>
        <w:t xml:space="preserve">. Asigurarea acestei </w:t>
      </w:r>
      <w:r w:rsidRPr="00230874">
        <w:rPr>
          <w:rFonts w:ascii="Times New Roman" w:hAnsi="Times New Roman"/>
          <w:b/>
          <w:noProof/>
          <w:sz w:val="24"/>
        </w:rPr>
        <w:t>previzibilități</w:t>
      </w:r>
      <w:r w:rsidRPr="00230874">
        <w:rPr>
          <w:rFonts w:ascii="Times New Roman" w:hAnsi="Times New Roman"/>
          <w:noProof/>
          <w:sz w:val="24"/>
        </w:rPr>
        <w:t xml:space="preserve"> pentru dezvoltatorii de proiecte și lanțurile de aprovizionare contribuie la reducerea riscurilor în materie de investiții și la reducerea costurilor pentru întreprinderi și consumatorii casnici.</w:t>
      </w:r>
      <w:r w:rsidRPr="00230874">
        <w:rPr>
          <w:rFonts w:ascii="Times New Roman" w:hAnsi="Times New Roman"/>
          <w:b/>
          <w:noProof/>
          <w:sz w:val="24"/>
        </w:rPr>
        <w:t xml:space="preserve"> </w:t>
      </w:r>
      <w:r w:rsidRPr="00230874">
        <w:rPr>
          <w:rFonts w:ascii="Times New Roman" w:hAnsi="Times New Roman"/>
          <w:noProof/>
          <w:sz w:val="24"/>
        </w:rPr>
        <w:t xml:space="preserve">Acest lucru ar putea fi realizat, de exemplu, </w:t>
      </w:r>
      <w:r w:rsidRPr="00230874">
        <w:rPr>
          <w:rFonts w:ascii="Times New Roman" w:hAnsi="Times New Roman"/>
          <w:b/>
          <w:noProof/>
          <w:sz w:val="24"/>
        </w:rPr>
        <w:t>prin asumarea unui calendar pe termen mai lung, fiabil și detaliat al licitațiilor</w:t>
      </w:r>
      <w:r w:rsidRPr="00230874">
        <w:rPr>
          <w:rFonts w:ascii="Times New Roman" w:hAnsi="Times New Roman"/>
          <w:noProof/>
          <w:sz w:val="24"/>
        </w:rPr>
        <w:t xml:space="preserve"> pentru proiectele din domeniul energiei curate și prin utilizarea unor </w:t>
      </w:r>
      <w:r w:rsidRPr="00230874">
        <w:rPr>
          <w:rFonts w:ascii="Times New Roman" w:hAnsi="Times New Roman"/>
          <w:b/>
          <w:noProof/>
          <w:sz w:val="24"/>
        </w:rPr>
        <w:t>modele de licitații de sprijin</w:t>
      </w:r>
      <w:r w:rsidRPr="00230874">
        <w:rPr>
          <w:rFonts w:ascii="Times New Roman" w:hAnsi="Times New Roman"/>
          <w:noProof/>
          <w:sz w:val="24"/>
        </w:rPr>
        <w:t xml:space="preserve"> care să reflecte </w:t>
      </w:r>
      <w:r w:rsidRPr="00230874">
        <w:rPr>
          <w:rFonts w:ascii="Times New Roman" w:hAnsi="Times New Roman"/>
          <w:b/>
          <w:noProof/>
          <w:sz w:val="24"/>
        </w:rPr>
        <w:t>principiile în materie de reziliență, securitate și sustenabilitate</w:t>
      </w:r>
      <w:r w:rsidRPr="00230874">
        <w:rPr>
          <w:rFonts w:ascii="Times New Roman" w:hAnsi="Times New Roman"/>
          <w:noProof/>
          <w:sz w:val="24"/>
        </w:rPr>
        <w:t xml:space="preserve"> prevăzute în Regulamentul privind industria „zero net”. </w:t>
      </w:r>
    </w:p>
    <w:p w14:paraId="3F959100"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În această privință, experiența Cartei privind energia eoliană</w:t>
      </w:r>
      <w:r w:rsidRPr="00230874">
        <w:rPr>
          <w:rFonts w:ascii="Times New Roman" w:eastAsia="Times New Roman" w:hAnsi="Times New Roman" w:cs="Times New Roman"/>
          <w:noProof/>
          <w:kern w:val="0"/>
          <w:sz w:val="24"/>
          <w:szCs w:val="24"/>
          <w:vertAlign w:val="superscript"/>
          <w:lang w:eastAsia="en-IE"/>
        </w:rPr>
        <w:footnoteReference w:id="93"/>
      </w:r>
      <w:r w:rsidRPr="00230874">
        <w:rPr>
          <w:rFonts w:ascii="Times New Roman" w:hAnsi="Times New Roman"/>
          <w:noProof/>
          <w:sz w:val="24"/>
        </w:rPr>
        <w:t xml:space="preserve"> și a Cartei privind energia solară</w:t>
      </w:r>
      <w:r w:rsidRPr="00230874">
        <w:rPr>
          <w:rFonts w:ascii="Times New Roman" w:eastAsia="Times New Roman" w:hAnsi="Times New Roman" w:cs="Times New Roman"/>
          <w:noProof/>
          <w:kern w:val="0"/>
          <w:sz w:val="24"/>
          <w:szCs w:val="24"/>
          <w:vertAlign w:val="superscript"/>
          <w:lang w:eastAsia="en-IE"/>
        </w:rPr>
        <w:footnoteReference w:id="94"/>
      </w:r>
      <w:r w:rsidRPr="00230874">
        <w:rPr>
          <w:rFonts w:ascii="Times New Roman" w:hAnsi="Times New Roman"/>
          <w:noProof/>
          <w:sz w:val="24"/>
        </w:rPr>
        <w:t xml:space="preserve"> a demonstrat valoarea adăugată a reunirii actorilor instituționali și economici pentru a realiza acțiuni hotărâtoare în construirea unui lanț valoric competitiv în sectoare-cheie ale tranziției curate. </w:t>
      </w:r>
    </w:p>
    <w:p w14:paraId="67E87CF2"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Pe baza acestor experiențe, </w:t>
      </w:r>
      <w:r w:rsidRPr="00230874">
        <w:rPr>
          <w:rFonts w:ascii="Times New Roman" w:hAnsi="Times New Roman"/>
          <w:b/>
          <w:noProof/>
          <w:sz w:val="24"/>
        </w:rPr>
        <w:t>un contract tripartit mai amplu pentru energie la prețuri accesibile poate reuni aceste angajamente</w:t>
      </w:r>
      <w:r w:rsidRPr="00230874">
        <w:rPr>
          <w:rFonts w:ascii="Times New Roman" w:hAnsi="Times New Roman"/>
          <w:noProof/>
          <w:sz w:val="24"/>
        </w:rPr>
        <w:t xml:space="preserve"> și poate</w:t>
      </w:r>
      <w:r w:rsidRPr="00230874">
        <w:rPr>
          <w:rFonts w:ascii="Times New Roman" w:hAnsi="Times New Roman"/>
          <w:b/>
          <w:noProof/>
          <w:sz w:val="24"/>
        </w:rPr>
        <w:t xml:space="preserve"> </w:t>
      </w:r>
      <w:r w:rsidRPr="00230874">
        <w:rPr>
          <w:rFonts w:ascii="Times New Roman" w:hAnsi="Times New Roman"/>
          <w:noProof/>
          <w:sz w:val="24"/>
        </w:rPr>
        <w:t xml:space="preserve">crea un climat investițional care să sprijine producția de energie eficientă din punctul de vedere al costurilor, aprovizionarea fiabilă cu energie și creșterea economică pe termen lung pentru toate părțile interesate. </w:t>
      </w:r>
    </w:p>
    <w:p w14:paraId="5D0E48D9" w14:textId="352ACC37" w:rsidR="00E8217E" w:rsidRPr="00230874" w:rsidRDefault="00CF6BB2">
      <w:pPr>
        <w:keepNext/>
        <w:spacing w:before="240" w:after="0" w:line="240" w:lineRule="auto"/>
        <w:jc w:val="center"/>
        <w:rPr>
          <w:rFonts w:ascii="Times New Roman" w:eastAsia="Times New Roman" w:hAnsi="Times New Roman" w:cs="Times New Roman"/>
          <w:noProof/>
          <w:kern w:val="0"/>
          <w:sz w:val="24"/>
          <w:szCs w:val="24"/>
          <w14:ligatures w14:val="none"/>
        </w:rPr>
      </w:pPr>
      <w:r w:rsidRPr="00230874">
        <w:rPr>
          <w:rFonts w:ascii="Times New Roman" w:eastAsia="Times New Roman" w:hAnsi="Times New Roman" w:cs="Times New Roman"/>
          <w:noProof/>
          <w:kern w:val="0"/>
          <w:sz w:val="24"/>
          <w:szCs w:val="24"/>
          <w:lang w:val="en-GB" w:eastAsia="en-GB"/>
          <w14:ligatures w14:val="none"/>
        </w:rPr>
        <w:drawing>
          <wp:inline distT="0" distB="0" distL="0" distR="0" wp14:anchorId="45E91E17" wp14:editId="247118F4">
            <wp:extent cx="4834782" cy="3388526"/>
            <wp:effectExtent l="0" t="0" r="0" b="0"/>
            <wp:docPr id="1203439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39173" name=""/>
                    <pic:cNvPicPr/>
                  </pic:nvPicPr>
                  <pic:blipFill>
                    <a:blip r:embed="rId17"/>
                    <a:stretch>
                      <a:fillRect/>
                    </a:stretch>
                  </pic:blipFill>
                  <pic:spPr>
                    <a:xfrm>
                      <a:off x="0" y="0"/>
                      <a:ext cx="4845555" cy="3396077"/>
                    </a:xfrm>
                    <a:prstGeom prst="rect">
                      <a:avLst/>
                    </a:prstGeom>
                  </pic:spPr>
                </pic:pic>
              </a:graphicData>
            </a:graphic>
          </wp:inline>
        </w:drawing>
      </w:r>
    </w:p>
    <w:p w14:paraId="080D8D1E" w14:textId="77777777" w:rsidR="00E8217E" w:rsidRPr="00230874" w:rsidRDefault="00E8217E" w:rsidP="00E8217E">
      <w:pPr>
        <w:spacing w:before="120" w:after="240" w:line="240" w:lineRule="auto"/>
        <w:jc w:val="center"/>
        <w:rPr>
          <w:rFonts w:ascii="Times New Roman" w:eastAsia="Times New Roman" w:hAnsi="Times New Roman" w:cs="Times New Roman"/>
          <w:noProof/>
          <w:kern w:val="0"/>
          <w:sz w:val="20"/>
          <w:szCs w:val="20"/>
          <w14:ligatures w14:val="none"/>
        </w:rPr>
      </w:pPr>
      <w:r w:rsidRPr="00230874">
        <w:rPr>
          <w:rFonts w:ascii="Times New Roman" w:hAnsi="Times New Roman"/>
          <w:b/>
          <w:noProof/>
          <w:sz w:val="20"/>
        </w:rPr>
        <w:t>Figura 4</w:t>
      </w:r>
      <w:r w:rsidRPr="00230874">
        <w:rPr>
          <w:rFonts w:ascii="Times New Roman" w:hAnsi="Times New Roman"/>
          <w:noProof/>
          <w:sz w:val="20"/>
        </w:rPr>
        <w:t>. Un contract tripartit pentru energie la prețuri accesibile pentru industria europeană</w:t>
      </w:r>
    </w:p>
    <w:tbl>
      <w:tblPr>
        <w:tblStyle w:val="TableGrid"/>
        <w:tblW w:w="0" w:type="auto"/>
        <w:tblLook w:val="04A0" w:firstRow="1" w:lastRow="0" w:firstColumn="1" w:lastColumn="0" w:noHBand="0" w:noVBand="1"/>
      </w:tblPr>
      <w:tblGrid>
        <w:gridCol w:w="1264"/>
        <w:gridCol w:w="7978"/>
      </w:tblGrid>
      <w:tr w:rsidR="00E8217E" w:rsidRPr="00230874" w14:paraId="3B0E2E66"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0AEB7B0A"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06DBD886" w14:textId="77777777" w:rsidR="00E8217E" w:rsidRPr="00230874" w:rsidRDefault="00E8217E" w:rsidP="00E8217E">
            <w:pPr>
              <w:keepNext/>
              <w:jc w:val="both"/>
              <w:rPr>
                <w:rFonts w:ascii="Times New Roman" w:eastAsia="Times New Roman" w:hAnsi="Times New Roman" w:cs="Times New Roman"/>
                <w:noProof/>
                <w14:ligatures w14:val="none"/>
              </w:rPr>
            </w:pPr>
            <w:r w:rsidRPr="00230874">
              <w:rPr>
                <w:rFonts w:ascii="Times New Roman" w:hAnsi="Times New Roman"/>
                <w:b/>
                <w:noProof/>
              </w:rPr>
              <w:t>Un contract tripartit pentru energie la prețuri accesibile</w:t>
            </w:r>
            <w:r w:rsidRPr="00230874">
              <w:rPr>
                <w:rFonts w:ascii="Times New Roman" w:hAnsi="Times New Roman"/>
                <w:noProof/>
              </w:rPr>
              <w:t xml:space="preserve"> între sectorul public, inclusiv instituțiile financiare, dezvoltatorii de energie curată și industria consumatoare de energie.</w:t>
            </w:r>
          </w:p>
        </w:tc>
      </w:tr>
      <w:tr w:rsidR="00E8217E" w:rsidRPr="00230874" w14:paraId="46E9E78C"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2A16CEDB"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480A6C31" w14:textId="77777777" w:rsidR="00E8217E" w:rsidRPr="00230874" w:rsidRDefault="00E8217E">
            <w:pPr>
              <w:keepNext/>
              <w:jc w:val="both"/>
              <w:rPr>
                <w:rFonts w:ascii="Times New Roman" w:eastAsia="Times New Roman" w:hAnsi="Times New Roman" w:cs="Times New Roman"/>
                <w:noProof/>
                <w14:ligatures w14:val="none"/>
              </w:rPr>
            </w:pPr>
            <w:r w:rsidRPr="00230874">
              <w:rPr>
                <w:rFonts w:ascii="Times New Roman" w:hAnsi="Times New Roman"/>
                <w:noProof/>
              </w:rPr>
              <w:t>Un contract tripartit amplu:</w:t>
            </w:r>
          </w:p>
          <w:p w14:paraId="52E57C53" w14:textId="77777777" w:rsidR="00E8217E" w:rsidRPr="00230874" w:rsidRDefault="00E8217E" w:rsidP="00E8217E">
            <w:pPr>
              <w:numPr>
                <w:ilvl w:val="0"/>
                <w:numId w:val="8"/>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b/>
                <w:noProof/>
              </w:rPr>
              <w:t>va asigura previzibilitatea</w:t>
            </w:r>
            <w:r w:rsidRPr="00230874">
              <w:rPr>
                <w:rFonts w:ascii="Times New Roman" w:hAnsi="Times New Roman"/>
                <w:noProof/>
              </w:rPr>
              <w:t xml:space="preserve"> și scalarea pentru producătorii de energie, care vor avea un cumpărător sigur pentru producția lor, și pentru cumpărătorii de energie, care pot beneficia de o aprovizionare cu energie stabilă și la prețuri accesibile;</w:t>
            </w:r>
          </w:p>
          <w:p w14:paraId="48DF64E7" w14:textId="77777777" w:rsidR="00E8217E" w:rsidRPr="00230874" w:rsidRDefault="00E8217E" w:rsidP="00E8217E">
            <w:pPr>
              <w:numPr>
                <w:ilvl w:val="0"/>
                <w:numId w:val="8"/>
              </w:numPr>
              <w:spacing w:before="100" w:beforeAutospacing="1" w:afterAutospacing="1"/>
              <w:jc w:val="both"/>
              <w:rPr>
                <w:rFonts w:ascii="Times New Roman" w:eastAsia="Times New Roman" w:hAnsi="Times New Roman" w:cs="Times New Roman"/>
                <w:noProof/>
                <w14:ligatures w14:val="none"/>
              </w:rPr>
            </w:pPr>
            <w:r w:rsidRPr="00230874">
              <w:rPr>
                <w:rFonts w:ascii="Times New Roman" w:hAnsi="Times New Roman"/>
                <w:b/>
                <w:noProof/>
              </w:rPr>
              <w:t>va susține modelele de afaceri</w:t>
            </w:r>
            <w:r w:rsidRPr="00230874">
              <w:rPr>
                <w:rFonts w:ascii="Times New Roman" w:hAnsi="Times New Roman"/>
                <w:noProof/>
              </w:rPr>
              <w:t xml:space="preserve"> ale sectorului, datorită sprijinului oferit de Comisie, BEI și statele membre, care le va permite să reducă riscurile aferente investițiilor și să facă progrese.</w:t>
            </w:r>
          </w:p>
          <w:p w14:paraId="3D2EC936"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Acesta ar include contracte sectoriale pentru anumite sectoare (de exemplu, hidrogen, combustibili sintetici, baterii, energie eoliană offshore, energie solară, rețele).</w:t>
            </w:r>
          </w:p>
        </w:tc>
      </w:tr>
      <w:tr w:rsidR="00E8217E" w:rsidRPr="00230874" w14:paraId="0F671B8A"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1664B1EA"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300A1F7F" w14:textId="77777777" w:rsidR="00E8217E" w:rsidRPr="00230874" w:rsidRDefault="00E8217E" w:rsidP="00E8217E">
            <w:pPr>
              <w:jc w:val="both"/>
              <w:rPr>
                <w:rFonts w:ascii="Times New Roman" w:eastAsia="Times New Roman" w:hAnsi="Times New Roman" w:cs="Times New Roman"/>
                <w:noProof/>
                <w14:ligatures w14:val="none"/>
              </w:rPr>
            </w:pPr>
            <w:r w:rsidRPr="00230874">
              <w:rPr>
                <w:rFonts w:ascii="Times New Roman" w:hAnsi="Times New Roman"/>
                <w:noProof/>
              </w:rPr>
              <w:t>2025</w:t>
            </w:r>
          </w:p>
        </w:tc>
      </w:tr>
      <w:tr w:rsidR="00E8217E" w:rsidRPr="00230874" w14:paraId="4A92CAEF"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01982CCB"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45FB08F0" w14:textId="77777777" w:rsidR="00E8217E" w:rsidRPr="00230874" w:rsidRDefault="00E8217E" w:rsidP="00E8217E">
            <w:pPr>
              <w:jc w:val="both"/>
              <w:rPr>
                <w:rFonts w:ascii="Times New Roman" w:eastAsia="Times New Roman" w:hAnsi="Times New Roman" w:cs="Times New Roman"/>
                <w:i/>
                <w:noProof/>
                <w14:ligatures w14:val="none"/>
              </w:rPr>
            </w:pPr>
            <w:r w:rsidRPr="00230874">
              <w:rPr>
                <w:rFonts w:ascii="Times New Roman" w:hAnsi="Times New Roman"/>
                <w:noProof/>
              </w:rPr>
              <w:t>Creșterea transparenței, a vizibilității și a siguranței pentru producători și pentru industria consumatoare de energie, sprijinirea deciziilor de investiții și reducerea costurilor și a prețurilor la energie</w:t>
            </w:r>
            <w:r w:rsidRPr="00230874">
              <w:rPr>
                <w:rFonts w:ascii="Times New Roman" w:hAnsi="Times New Roman"/>
                <w:i/>
                <w:noProof/>
              </w:rPr>
              <w:t xml:space="preserve"> </w:t>
            </w:r>
          </w:p>
        </w:tc>
      </w:tr>
    </w:tbl>
    <w:p w14:paraId="7C801FC4" w14:textId="77777777" w:rsidR="00B01073" w:rsidRPr="00230874" w:rsidRDefault="00E8217E" w:rsidP="00E8217E">
      <w:pPr>
        <w:keepNext/>
        <w:keepLines/>
        <w:spacing w:before="360" w:after="100" w:afterAutospacing="1" w:line="240" w:lineRule="auto"/>
        <w:jc w:val="both"/>
        <w:outlineLvl w:val="1"/>
        <w:rPr>
          <w:rFonts w:ascii="Times New Roman" w:eastAsia="Yu Gothic Light" w:hAnsi="Times New Roman" w:cs="Times New Roman"/>
          <w:b/>
          <w:iCs/>
          <w:noProof/>
          <w:color w:val="000000"/>
          <w:kern w:val="0"/>
          <w:sz w:val="28"/>
          <w:szCs w:val="28"/>
          <w14:ligatures w14:val="none"/>
        </w:rPr>
      </w:pPr>
      <w:bookmarkStart w:id="84" w:name="_Toc189995493"/>
      <w:r w:rsidRPr="00230874">
        <w:rPr>
          <w:rFonts w:ascii="Times New Roman" w:hAnsi="Times New Roman"/>
          <w:b/>
          <w:noProof/>
          <w:color w:val="000000"/>
          <w:sz w:val="28"/>
        </w:rPr>
        <w:t>Pilonul IV: Pregătirea pentru potențiale crize energetice</w:t>
      </w:r>
      <w:bookmarkEnd w:id="84"/>
    </w:p>
    <w:p w14:paraId="2CB3FC79"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Recenta criză energetică, cea mai gravă criză de până acum din Europa, a subliniat importanța coordonării la nivelul UE în ceea ce privește gestionarea creșterilor bruște ale prețurilor pe piața internă. Pentru a spori reziliența în fața oricărei posibile crize energetice viitoare, statele membre au nevoie de instrumente pentru acțiuni eficace, iar cadrul privind securitatea aprovizionării trebuie consolidat, integrând lecțiile învățate din evoluțiile recente. </w:t>
      </w:r>
    </w:p>
    <w:p w14:paraId="0FE97BD0" w14:textId="77777777" w:rsidR="00E8217E" w:rsidRPr="00230874" w:rsidRDefault="00E8217E" w:rsidP="00E8217E">
      <w:pPr>
        <w:keepNext/>
        <w:keepLines/>
        <w:spacing w:before="240" w:after="100" w:afterAutospacing="1" w:line="240" w:lineRule="auto"/>
        <w:outlineLvl w:val="2"/>
        <w:rPr>
          <w:rFonts w:ascii="Times New Roman" w:eastAsia="Yu Gothic Light" w:hAnsi="Times New Roman" w:cs="Times New Roman"/>
          <w:b/>
          <w:i/>
          <w:noProof/>
          <w:kern w:val="0"/>
          <w:sz w:val="24"/>
          <w:szCs w:val="24"/>
          <w:u w:val="single"/>
          <w14:ligatures w14:val="none"/>
        </w:rPr>
      </w:pPr>
      <w:bookmarkStart w:id="85" w:name="_Toc189995494"/>
      <w:bookmarkStart w:id="86" w:name="_Toc185435272"/>
      <w:r w:rsidRPr="00230874">
        <w:rPr>
          <w:rFonts w:ascii="Times New Roman" w:hAnsi="Times New Roman"/>
          <w:b/>
          <w:i/>
          <w:noProof/>
          <w:sz w:val="24"/>
          <w:u w:val="single"/>
        </w:rPr>
        <w:t>Acțiunea 7: Asigurarea securității aprovizionării pentru stabilitatea prețurilor</w:t>
      </w:r>
      <w:bookmarkEnd w:id="85"/>
    </w:p>
    <w:p w14:paraId="0B3F837A"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Stabilitatea aprovizionării cu energie este esențială pentru reziliența economică, accesul continuu la energie la prețuri accesibile și evitarea volatilității extreme a prețurilor. Perturbările aprovizionării cu energie cauzate de tensiuni geopolitice, atacuri cibernetice, atacuri deliberate sau fenomene meteorologice extreme pun în pericol accesibilitatea financiară. Se impune un nou cadru de reglementare pentru a spori reziliența sistemului energetic al UE și pentru a limita volatilitatea prețurilor la energie. </w:t>
      </w:r>
    </w:p>
    <w:tbl>
      <w:tblPr>
        <w:tblStyle w:val="TableGrid"/>
        <w:tblW w:w="0" w:type="auto"/>
        <w:tblLook w:val="04A0" w:firstRow="1" w:lastRow="0" w:firstColumn="1" w:lastColumn="0" w:noHBand="0" w:noVBand="1"/>
      </w:tblPr>
      <w:tblGrid>
        <w:gridCol w:w="1264"/>
        <w:gridCol w:w="7978"/>
      </w:tblGrid>
      <w:tr w:rsidR="00E8217E" w:rsidRPr="00230874" w14:paraId="6E98A534"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1EA3998B"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b/>
                <w:bCs/>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05462225" w14:textId="77777777" w:rsidR="00E8217E" w:rsidRPr="00230874" w:rsidRDefault="00E8217E" w:rsidP="00E8217E">
            <w:pPr>
              <w:keepNext/>
              <w:spacing w:before="100" w:beforeAutospacing="1" w:after="100" w:afterAutospacing="1"/>
              <w:jc w:val="both"/>
              <w:outlineLvl w:val="3"/>
              <w:rPr>
                <w:rFonts w:ascii="Times New Roman" w:eastAsia="Times New Roman" w:hAnsi="Times New Roman" w:cs="Times New Roman"/>
                <w:b/>
                <w:bCs/>
                <w:noProof/>
                <w14:ligatures w14:val="none"/>
              </w:rPr>
            </w:pPr>
            <w:bookmarkStart w:id="87" w:name="_Ref185509215"/>
            <w:r w:rsidRPr="00230874">
              <w:rPr>
                <w:rFonts w:ascii="Times New Roman" w:hAnsi="Times New Roman"/>
                <w:b/>
                <w:noProof/>
              </w:rPr>
              <w:t>Contribuția la stabilitatea prețurilor printr-un cadru de securitate energetică, care să țină seama de lecțiile învățate în timpul crizei energetice</w:t>
            </w:r>
            <w:bookmarkEnd w:id="87"/>
            <w:r w:rsidRPr="00230874">
              <w:rPr>
                <w:rFonts w:ascii="Times New Roman" w:hAnsi="Times New Roman"/>
                <w:b/>
                <w:noProof/>
              </w:rPr>
              <w:t xml:space="preserve"> </w:t>
            </w:r>
          </w:p>
        </w:tc>
      </w:tr>
      <w:tr w:rsidR="00E8217E" w:rsidRPr="00230874" w14:paraId="6139F142"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7106ABD5"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27FAF29B"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Comisia va prezenta o propunere legislativă de revizuire a actualului cadru de reglementare al UE în materie de securitate energetică. </w:t>
            </w:r>
          </w:p>
        </w:tc>
      </w:tr>
      <w:tr w:rsidR="00E8217E" w:rsidRPr="00230874" w14:paraId="14E8FF78"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06E95FB9"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420A0184"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Începutul anului 2026</w:t>
            </w:r>
          </w:p>
        </w:tc>
      </w:tr>
      <w:tr w:rsidR="00E8217E" w:rsidRPr="00230874" w14:paraId="68C89F63" w14:textId="77777777" w:rsidTr="00E8217E">
        <w:trPr>
          <w:trHeight w:val="300"/>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499D6241"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35CF3247"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Îmbunătățirea disponibilității aprovizionării cu energie în permanență și îmbunătățirea pregătirii pentru perioadele de criză în materie de aprovizionare pot contribui la </w:t>
            </w:r>
            <w:r w:rsidRPr="00230874">
              <w:rPr>
                <w:rFonts w:ascii="Times New Roman" w:hAnsi="Times New Roman"/>
                <w:b/>
                <w:noProof/>
              </w:rPr>
              <w:t>reducerea volatilității prețurilor</w:t>
            </w:r>
            <w:r w:rsidRPr="00230874">
              <w:rPr>
                <w:rFonts w:ascii="Times New Roman" w:hAnsi="Times New Roman"/>
                <w:noProof/>
              </w:rPr>
              <w:t xml:space="preserve"> și la scăderea prețurilor</w:t>
            </w:r>
          </w:p>
        </w:tc>
      </w:tr>
    </w:tbl>
    <w:p w14:paraId="739791BF" w14:textId="21D70449" w:rsidR="00E8217E" w:rsidRPr="00230874" w:rsidRDefault="00E8217E" w:rsidP="00E8217E">
      <w:pPr>
        <w:keepNext/>
        <w:keepLines/>
        <w:spacing w:before="240" w:after="100" w:afterAutospacing="1" w:line="240" w:lineRule="auto"/>
        <w:outlineLvl w:val="2"/>
        <w:rPr>
          <w:rFonts w:ascii="Times New Roman" w:eastAsia="Yu Gothic Light" w:hAnsi="Times New Roman" w:cs="Times New Roman"/>
          <w:b/>
          <w:i/>
          <w:noProof/>
          <w:kern w:val="0"/>
          <w:sz w:val="24"/>
          <w:szCs w:val="24"/>
          <w:u w:val="single"/>
          <w14:ligatures w14:val="none"/>
        </w:rPr>
      </w:pPr>
      <w:bookmarkStart w:id="88" w:name="_Toc189995495"/>
      <w:bookmarkEnd w:id="86"/>
      <w:r w:rsidRPr="00230874">
        <w:rPr>
          <w:rFonts w:ascii="Times New Roman" w:hAnsi="Times New Roman"/>
          <w:b/>
          <w:i/>
          <w:noProof/>
          <w:sz w:val="24"/>
          <w:u w:val="single"/>
        </w:rPr>
        <w:t xml:space="preserve">Acțiunea 8: </w:t>
      </w:r>
      <w:bookmarkEnd w:id="69"/>
      <w:bookmarkEnd w:id="70"/>
      <w:bookmarkEnd w:id="71"/>
      <w:bookmarkEnd w:id="72"/>
      <w:bookmarkEnd w:id="73"/>
      <w:r w:rsidRPr="00230874">
        <w:rPr>
          <w:rFonts w:ascii="Times New Roman" w:hAnsi="Times New Roman"/>
          <w:b/>
          <w:i/>
          <w:noProof/>
          <w:sz w:val="24"/>
          <w:u w:val="single"/>
        </w:rPr>
        <w:t>Pregătirea pentru situații de criză a prețurilor</w:t>
      </w:r>
      <w:bookmarkEnd w:id="88"/>
    </w:p>
    <w:p w14:paraId="18BF4519"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Directiva privind energia electrică și Directiva privind gazele naturale conțin dispoziții care permit Consiliului să declare o criză a prețurilor în urma unei propuneri a Comisiei atunci când sunt îndeplinite anumite condiții excepționale de criză.</w:t>
      </w:r>
      <w:r w:rsidRPr="00230874">
        <w:rPr>
          <w:rFonts w:ascii="Times New Roman" w:hAnsi="Times New Roman"/>
          <w:b/>
          <w:noProof/>
          <w:sz w:val="24"/>
        </w:rPr>
        <w:t xml:space="preserve"> </w:t>
      </w:r>
      <w:r w:rsidRPr="00230874">
        <w:rPr>
          <w:rFonts w:ascii="Times New Roman" w:hAnsi="Times New Roman"/>
          <w:noProof/>
          <w:sz w:val="24"/>
        </w:rPr>
        <w:t xml:space="preserve">În aceste situații, reducerea cererii într-un anumit interval orar joacă un rol esențial în atenuarea efectelor crizelor energetice. De asemenea, în afara perioadelor de criză, </w:t>
      </w:r>
      <w:r w:rsidRPr="00230874">
        <w:rPr>
          <w:rFonts w:ascii="Times New Roman" w:hAnsi="Times New Roman"/>
          <w:b/>
          <w:noProof/>
          <w:sz w:val="24"/>
        </w:rPr>
        <w:t>schemele de reducere a vârfurilor de cerere prin care consumatorii sunt plătiți de furnizorul lor pentru a reduce consumul într-un anumit interval orar</w:t>
      </w:r>
      <w:r w:rsidRPr="00230874">
        <w:rPr>
          <w:rFonts w:ascii="Times New Roman" w:hAnsi="Times New Roman"/>
          <w:noProof/>
          <w:sz w:val="24"/>
        </w:rPr>
        <w:t xml:space="preserve"> pot fi deja concepute și activate. Experiența din mai multe state membre arată că, în perioade excepționale de criză a sistemului și de prețuri ridicate, consumatorii sunt dispuși să reducă în mod voluntar cererea. </w:t>
      </w:r>
    </w:p>
    <w:tbl>
      <w:tblPr>
        <w:tblStyle w:val="TableGrid"/>
        <w:tblW w:w="0" w:type="auto"/>
        <w:tblLook w:val="04A0" w:firstRow="1" w:lastRow="0" w:firstColumn="1" w:lastColumn="0" w:noHBand="0" w:noVBand="1"/>
      </w:tblPr>
      <w:tblGrid>
        <w:gridCol w:w="1264"/>
        <w:gridCol w:w="7978"/>
      </w:tblGrid>
      <w:tr w:rsidR="00E8217E" w:rsidRPr="00230874" w14:paraId="1EABC851"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7CCA9B88"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03BDAD3E" w14:textId="77777777" w:rsidR="00E8217E" w:rsidRPr="00230874" w:rsidRDefault="00E8217E" w:rsidP="00E8217E">
            <w:pPr>
              <w:keepNext/>
              <w:spacing w:before="100" w:beforeAutospacing="1" w:after="100" w:afterAutospacing="1"/>
              <w:jc w:val="both"/>
              <w:outlineLvl w:val="3"/>
              <w:rPr>
                <w:rFonts w:ascii="Times New Roman" w:eastAsia="Times New Roman" w:hAnsi="Times New Roman" w:cs="Times New Roman"/>
                <w:b/>
                <w:bCs/>
                <w:noProof/>
                <w14:ligatures w14:val="none"/>
              </w:rPr>
            </w:pPr>
            <w:bookmarkStart w:id="89" w:name="_Ref185509020"/>
            <w:r w:rsidRPr="00230874">
              <w:rPr>
                <w:rFonts w:ascii="Times New Roman" w:hAnsi="Times New Roman"/>
                <w:b/>
                <w:noProof/>
              </w:rPr>
              <w:t>Evitarea nivelurilor maxime ale prețurilor în timpul crizelor energetice</w:t>
            </w:r>
            <w:bookmarkEnd w:id="89"/>
          </w:p>
        </w:tc>
      </w:tr>
      <w:tr w:rsidR="00E8217E" w:rsidRPr="00230874" w14:paraId="5E1306DB" w14:textId="77777777" w:rsidTr="00E8217E">
        <w:trPr>
          <w:trHeight w:val="369"/>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3F308605"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4392494E"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b/>
                <w:noProof/>
              </w:rPr>
              <w:t>Orientările</w:t>
            </w:r>
            <w:r w:rsidRPr="00230874">
              <w:rPr>
                <w:rFonts w:ascii="Times New Roman" w:hAnsi="Times New Roman"/>
                <w:noProof/>
              </w:rPr>
              <w:t xml:space="preserve"> Comisiei adresate statelor membre cu privire la </w:t>
            </w:r>
            <w:r w:rsidRPr="00230874">
              <w:rPr>
                <w:rFonts w:ascii="Times New Roman" w:hAnsi="Times New Roman"/>
                <w:b/>
                <w:noProof/>
              </w:rPr>
              <w:t>elaborarea și punerea în aplicare a unor scheme de reducere a vârfurilor de cerere</w:t>
            </w:r>
            <w:r w:rsidRPr="00230874">
              <w:rPr>
                <w:rFonts w:ascii="Times New Roman" w:hAnsi="Times New Roman"/>
                <w:noProof/>
              </w:rPr>
              <w:t xml:space="preserve"> prin introducerea unor stimulente de remunerare pentru consumatori. Operatorii de transport și de sistem (OTS) trebuie să introducă și să activeze </w:t>
            </w:r>
            <w:r w:rsidRPr="00230874">
              <w:rPr>
                <w:rFonts w:ascii="Times New Roman" w:hAnsi="Times New Roman"/>
                <w:b/>
                <w:noProof/>
              </w:rPr>
              <w:t>măsuri de reducere a cererii de energie în intervalele de vârf ale cererii</w:t>
            </w:r>
            <w:r w:rsidRPr="00230874">
              <w:rPr>
                <w:rFonts w:ascii="Times New Roman" w:hAnsi="Times New Roman"/>
                <w:noProof/>
              </w:rPr>
              <w:t xml:space="preserve"> și să reorienteze cererea la un moment ulterior. </w:t>
            </w:r>
          </w:p>
        </w:tc>
      </w:tr>
      <w:tr w:rsidR="00E8217E" w:rsidRPr="00230874" w14:paraId="4067E8F9"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1AFAF161"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280AC658"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În curs de desfășurare și urmând a fi puse în aplicare în perioadele de creștere bruscă a prețurilor/de criză a sistemului</w:t>
            </w:r>
          </w:p>
        </w:tc>
      </w:tr>
      <w:tr w:rsidR="00E8217E" w:rsidRPr="00230874" w14:paraId="3865C292"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6D616B7A"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4D650B0D"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Prețuri mai mici în perioadele de vârf ale cererii de energie, scăderea volatilității prețurilor și ținerea sub control a facturilor finale la energie</w:t>
            </w:r>
          </w:p>
        </w:tc>
      </w:tr>
    </w:tbl>
    <w:p w14:paraId="32E63481"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În al doilea rând, în cazurile în care congestiile sau </w:t>
      </w:r>
      <w:r w:rsidRPr="00230874">
        <w:rPr>
          <w:rFonts w:ascii="Times New Roman" w:hAnsi="Times New Roman"/>
          <w:b/>
          <w:noProof/>
          <w:sz w:val="24"/>
        </w:rPr>
        <w:t>blocajele din rețea</w:t>
      </w:r>
      <w:r w:rsidRPr="00230874">
        <w:rPr>
          <w:rFonts w:ascii="Times New Roman" w:hAnsi="Times New Roman"/>
          <w:noProof/>
          <w:sz w:val="24"/>
        </w:rPr>
        <w:t xml:space="preserve"> împiedică în mod grav fluxurile de energie, este necesară o cooperare strânsă cu OTS și cu autoritățile naționale de reglementare pentru a </w:t>
      </w:r>
      <w:r w:rsidRPr="00230874">
        <w:rPr>
          <w:rFonts w:ascii="Times New Roman" w:hAnsi="Times New Roman"/>
          <w:b/>
          <w:noProof/>
          <w:sz w:val="24"/>
        </w:rPr>
        <w:t>spori temporar capacitățile de transport transfrontalier disponibile în anumite situații</w:t>
      </w:r>
      <w:r w:rsidRPr="00230874">
        <w:rPr>
          <w:rFonts w:ascii="Times New Roman" w:hAnsi="Times New Roman"/>
          <w:noProof/>
          <w:sz w:val="24"/>
        </w:rPr>
        <w:t xml:space="preserve"> (de exemplu, criza regională a prețurilor, astfel cum s-a observat în 2024 în Europa de Sud-Est), asigurându-se că energia ajunge în zonele cele mai afectate.</w:t>
      </w:r>
      <w:r w:rsidRPr="00230874">
        <w:rPr>
          <w:rFonts w:ascii="Times New Roman" w:hAnsi="Times New Roman"/>
          <w:b/>
          <w:noProof/>
          <w:sz w:val="24"/>
        </w:rPr>
        <w:t xml:space="preserve"> Întreruperile de întreținere trebuie să fie coordonate în mod corespunzător</w:t>
      </w:r>
      <w:r w:rsidRPr="00230874">
        <w:rPr>
          <w:rFonts w:ascii="Times New Roman" w:hAnsi="Times New Roman"/>
          <w:noProof/>
          <w:sz w:val="24"/>
        </w:rPr>
        <w:t xml:space="preserve"> în cadrul pieței interne a energiei, astfel încât să se evite impactul inutil al unor astfel de întreruperi asupra statelor membre învecinate</w:t>
      </w:r>
      <w:r w:rsidRPr="00230874">
        <w:rPr>
          <w:rFonts w:ascii="Times New Roman" w:hAnsi="Times New Roman"/>
          <w:b/>
          <w:noProof/>
          <w:sz w:val="24"/>
        </w:rPr>
        <w:t>.</w:t>
      </w:r>
    </w:p>
    <w:tbl>
      <w:tblPr>
        <w:tblStyle w:val="TableGrid"/>
        <w:tblW w:w="0" w:type="auto"/>
        <w:tblLook w:val="04A0" w:firstRow="1" w:lastRow="0" w:firstColumn="1" w:lastColumn="0" w:noHBand="0" w:noVBand="1"/>
      </w:tblPr>
      <w:tblGrid>
        <w:gridCol w:w="1264"/>
        <w:gridCol w:w="7978"/>
      </w:tblGrid>
      <w:tr w:rsidR="00E8217E" w:rsidRPr="00230874" w14:paraId="3EF17AFB"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44790E0F" w14:textId="77777777" w:rsidR="00E8217E" w:rsidRPr="00230874" w:rsidRDefault="00E8217E" w:rsidP="00E8217E">
            <w:pPr>
              <w:keepNext/>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Ce anume</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731D1D14" w14:textId="77777777" w:rsidR="00E8217E" w:rsidRPr="00230874" w:rsidRDefault="00E8217E" w:rsidP="00E8217E">
            <w:pPr>
              <w:keepNext/>
              <w:spacing w:before="100" w:beforeAutospacing="1" w:after="100" w:afterAutospacing="1"/>
              <w:jc w:val="both"/>
              <w:outlineLvl w:val="3"/>
              <w:rPr>
                <w:rFonts w:ascii="Times New Roman" w:eastAsia="Times New Roman" w:hAnsi="Times New Roman" w:cs="Times New Roman"/>
                <w:b/>
                <w:bCs/>
                <w:noProof/>
                <w14:ligatures w14:val="none"/>
              </w:rPr>
            </w:pPr>
            <w:bookmarkStart w:id="90" w:name="_Ref185509027"/>
            <w:r w:rsidRPr="00230874">
              <w:rPr>
                <w:rFonts w:ascii="Times New Roman" w:hAnsi="Times New Roman"/>
                <w:b/>
                <w:noProof/>
              </w:rPr>
              <w:t>Sporirea accesului transfrontalier la energie electrică ieftină</w:t>
            </w:r>
            <w:bookmarkEnd w:id="90"/>
          </w:p>
        </w:tc>
      </w:tr>
      <w:tr w:rsidR="00E8217E" w:rsidRPr="00230874" w14:paraId="7B08AB55"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5107CC9E"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Cum</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3341B6A5"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 xml:space="preserve">Colaborarea cu OTS și cu autoritățile naționale de reglementare pentru a asigura </w:t>
            </w:r>
            <w:r w:rsidRPr="00230874">
              <w:rPr>
                <w:rFonts w:ascii="Times New Roman" w:hAnsi="Times New Roman"/>
                <w:b/>
                <w:noProof/>
              </w:rPr>
              <w:t>creșterea temporară a capacităților transfrontaliere disponibile</w:t>
            </w:r>
            <w:r w:rsidRPr="00230874">
              <w:rPr>
                <w:rFonts w:ascii="Times New Roman" w:hAnsi="Times New Roman"/>
                <w:noProof/>
              </w:rPr>
              <w:t xml:space="preserve"> în anumite situații și coordonarea și planificarea corespunzătoare a întreruperilor de întreținere la nivel transfrontalier, pentru a evita restricțiile privind fluxul de energie electrică</w:t>
            </w:r>
          </w:p>
        </w:tc>
      </w:tr>
      <w:tr w:rsidR="00E8217E" w:rsidRPr="00230874" w14:paraId="54720311" w14:textId="77777777" w:rsidTr="00E8217E">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16A1E274"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Când</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5B79384F"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Atunci când este necesar, de exemplu în anumite crize regionale ale prețurilor</w:t>
            </w:r>
          </w:p>
        </w:tc>
      </w:tr>
      <w:tr w:rsidR="00E8217E" w:rsidRPr="00230874" w14:paraId="240E577F" w14:textId="77777777" w:rsidTr="00E8217E">
        <w:trPr>
          <w:trHeight w:val="581"/>
        </w:trPr>
        <w:tc>
          <w:tcPr>
            <w:tcW w:w="1271" w:type="dxa"/>
            <w:tcBorders>
              <w:top w:val="single" w:sz="4" w:space="0" w:color="FFFFFF"/>
              <w:left w:val="single" w:sz="4" w:space="0" w:color="FFFFFF"/>
              <w:bottom w:val="single" w:sz="4" w:space="0" w:color="FFFFFF"/>
              <w:right w:val="single" w:sz="4" w:space="0" w:color="FFFFFF"/>
            </w:tcBorders>
            <w:shd w:val="clear" w:color="auto" w:fill="8EAADB"/>
          </w:tcPr>
          <w:p w14:paraId="34EC913F"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color w:val="FFFFFF"/>
                <w14:ligatures w14:val="none"/>
              </w:rPr>
            </w:pPr>
            <w:r w:rsidRPr="00230874">
              <w:rPr>
                <w:rFonts w:ascii="Times New Roman" w:hAnsi="Times New Roman"/>
                <w:noProof/>
                <w:color w:val="FFFFFF"/>
              </w:rPr>
              <w:t>Impact</w:t>
            </w:r>
          </w:p>
        </w:tc>
        <w:tc>
          <w:tcPr>
            <w:tcW w:w="8079" w:type="dxa"/>
            <w:tcBorders>
              <w:top w:val="single" w:sz="4" w:space="0" w:color="FFFFFF"/>
              <w:left w:val="single" w:sz="4" w:space="0" w:color="FFFFFF"/>
              <w:bottom w:val="single" w:sz="4" w:space="0" w:color="FFFFFF"/>
              <w:right w:val="single" w:sz="4" w:space="0" w:color="FFFFFF"/>
            </w:tcBorders>
            <w:shd w:val="clear" w:color="auto" w:fill="D9E2F3"/>
          </w:tcPr>
          <w:p w14:paraId="728CF134" w14:textId="77777777" w:rsidR="00E8217E" w:rsidRPr="00230874" w:rsidRDefault="00E8217E" w:rsidP="00E8217E">
            <w:pPr>
              <w:spacing w:before="100" w:beforeAutospacing="1" w:after="100" w:afterAutospacing="1"/>
              <w:jc w:val="both"/>
              <w:rPr>
                <w:rFonts w:ascii="Times New Roman" w:eastAsia="Times New Roman" w:hAnsi="Times New Roman" w:cs="Times New Roman"/>
                <w:noProof/>
                <w14:ligatures w14:val="none"/>
              </w:rPr>
            </w:pPr>
            <w:r w:rsidRPr="00230874">
              <w:rPr>
                <w:rFonts w:ascii="Times New Roman" w:hAnsi="Times New Roman"/>
                <w:noProof/>
              </w:rPr>
              <w:t>Asigurarea maximizării comerțului transfrontalier cu energie electrică în situații de criză pentru a atenua creșterile bruște ale prețurilor la nivel local pe anumite piețe</w:t>
            </w:r>
          </w:p>
        </w:tc>
      </w:tr>
    </w:tbl>
    <w:p w14:paraId="553F6380"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În cele din urmă, întrucât se preconizează, în general, că gazele naturale vor rămâne principalul factor de stabilire a prețurilor energiei electrice în următorii ani în UE, Comisia este pregătită să sprijine statele membre în contextul elaborării măsurilor de ajutor de stat, să le permită să abordeze creșterile extreme ale prețurilor și situațiile excepționale ale prețurilor pentru a decupla transpunerea prețurilor ridicate ale gazelor în prețurile energiei electrice, pe baza unor modele dovedite în situații de urgență.</w:t>
      </w:r>
    </w:p>
    <w:p w14:paraId="7BD90076" w14:textId="6DD5F941" w:rsidR="00E8217E" w:rsidRPr="00230874" w:rsidRDefault="00E8217E" w:rsidP="00E8217E">
      <w:pPr>
        <w:pStyle w:val="ListParagraph"/>
        <w:keepNext/>
        <w:numPr>
          <w:ilvl w:val="0"/>
          <w:numId w:val="16"/>
        </w:numPr>
        <w:pBdr>
          <w:top w:val="nil"/>
          <w:left w:val="nil"/>
          <w:bottom w:val="nil"/>
          <w:right w:val="nil"/>
          <w:between w:val="nil"/>
          <w:bar w:val="nil"/>
        </w:pBdr>
        <w:spacing w:before="360" w:after="240" w:line="240" w:lineRule="auto"/>
        <w:outlineLvl w:val="0"/>
        <w:rPr>
          <w:rFonts w:ascii="Times New Roman" w:eastAsia="Arial Unicode MS" w:hAnsi="Times New Roman" w:cs="Arial Unicode MS"/>
          <w:b/>
          <w:bCs/>
          <w:smallCaps/>
          <w:noProof/>
          <w:color w:val="000000"/>
          <w:kern w:val="0"/>
          <w:sz w:val="28"/>
          <w:szCs w:val="28"/>
          <w:u w:color="000000"/>
          <w:bdr w:val="nil"/>
          <w14:ligatures w14:val="none"/>
        </w:rPr>
      </w:pPr>
      <w:bookmarkStart w:id="91" w:name="_Toc189990211"/>
      <w:bookmarkStart w:id="92" w:name="_Toc189991796"/>
      <w:bookmarkStart w:id="93" w:name="_Toc189995496"/>
      <w:bookmarkStart w:id="94" w:name="_Toc185435271"/>
      <w:bookmarkStart w:id="95" w:name="_Toc187158323"/>
      <w:bookmarkStart w:id="96" w:name="_Toc187184329"/>
      <w:bookmarkStart w:id="97" w:name="_Toc187230354"/>
      <w:bookmarkStart w:id="98" w:name="_Toc187230408"/>
      <w:bookmarkStart w:id="99" w:name="_Toc187258301"/>
      <w:bookmarkStart w:id="100" w:name="_Toc187158335"/>
      <w:bookmarkStart w:id="101" w:name="_Toc187184341"/>
      <w:bookmarkStart w:id="102" w:name="_Toc187230366"/>
      <w:bookmarkStart w:id="103" w:name="_Toc187230420"/>
      <w:bookmarkStart w:id="104" w:name="_Toc187258313"/>
      <w:bookmarkStart w:id="105" w:name="_Toc185435286"/>
      <w:bookmarkStart w:id="106" w:name="_Toc185497229"/>
      <w:bookmarkStart w:id="107" w:name="_Toc185497261"/>
      <w:bookmarkStart w:id="108" w:name="_Toc189995497"/>
      <w:bookmarkStart w:id="109" w:name="_Toc185346413"/>
      <w:bookmarkStart w:id="110" w:name="_Toc185346875"/>
      <w:bookmarkStart w:id="111" w:name="_Toc185348746"/>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230874">
        <w:rPr>
          <w:rFonts w:ascii="Times New Roman" w:hAnsi="Times New Roman"/>
          <w:b/>
          <w:smallCaps/>
          <w:noProof/>
          <w:color w:val="000000"/>
          <w:sz w:val="28"/>
          <w:u w:color="000000"/>
          <w:bdr w:val="nil"/>
        </w:rPr>
        <w:t>Concluzii și perspective</w:t>
      </w:r>
      <w:bookmarkEnd w:id="105"/>
      <w:bookmarkEnd w:id="106"/>
      <w:bookmarkEnd w:id="107"/>
      <w:bookmarkEnd w:id="108"/>
      <w:r w:rsidRPr="00230874">
        <w:rPr>
          <w:rFonts w:ascii="Times New Roman" w:hAnsi="Times New Roman"/>
          <w:b/>
          <w:smallCaps/>
          <w:noProof/>
          <w:color w:val="000000"/>
          <w:sz w:val="28"/>
          <w:u w:color="000000"/>
          <w:bdr w:val="nil"/>
        </w:rPr>
        <w:t xml:space="preserve"> </w:t>
      </w:r>
      <w:bookmarkEnd w:id="109"/>
      <w:bookmarkEnd w:id="110"/>
      <w:bookmarkEnd w:id="111"/>
    </w:p>
    <w:p w14:paraId="4EF39C56"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b/>
          <w:bCs/>
          <w:noProof/>
          <w:kern w:val="0"/>
          <w:sz w:val="24"/>
          <w:szCs w:val="24"/>
          <w14:ligatures w14:val="none"/>
        </w:rPr>
      </w:pPr>
      <w:r w:rsidRPr="00230874">
        <w:rPr>
          <w:rFonts w:ascii="Times New Roman" w:hAnsi="Times New Roman"/>
          <w:noProof/>
          <w:sz w:val="24"/>
        </w:rPr>
        <w:t xml:space="preserve">Planul de acțiune pentru energie la prețuri accesibile stabilește opt măsuri concrete pe termen scurt pentru a </w:t>
      </w:r>
      <w:r w:rsidRPr="00230874">
        <w:rPr>
          <w:rFonts w:ascii="Times New Roman" w:hAnsi="Times New Roman"/>
          <w:b/>
          <w:noProof/>
          <w:sz w:val="24"/>
        </w:rPr>
        <w:t>realiza o veritabilă uniune energetică în materie de competitivitate, accesibilitate, securitate și sustenabilitate</w:t>
      </w:r>
      <w:r w:rsidRPr="00230874">
        <w:rPr>
          <w:rFonts w:ascii="Times New Roman" w:hAnsi="Times New Roman"/>
          <w:noProof/>
          <w:sz w:val="24"/>
        </w:rPr>
        <w:t>.</w:t>
      </w:r>
      <w:r w:rsidRPr="00230874">
        <w:rPr>
          <w:rFonts w:ascii="Times New Roman" w:hAnsi="Times New Roman"/>
          <w:b/>
          <w:noProof/>
          <w:sz w:val="24"/>
        </w:rPr>
        <w:t xml:space="preserve"> </w:t>
      </w:r>
      <w:r w:rsidRPr="00230874">
        <w:rPr>
          <w:rFonts w:ascii="Times New Roman" w:hAnsi="Times New Roman"/>
          <w:noProof/>
          <w:sz w:val="24"/>
        </w:rPr>
        <w:t>Punerea în aplicare a acestui plan de acțiune transformator va necesita implicarea tuturor actorilor: (i) coordonarea UE cu sprijinul esențial al Parlamentului European și al Consiliului, pentru a asigura un cadru legislativ eficace și pragmatic; (ii) cooperarea fermă a statelor membre pentru a pune în aplicare acțiunile pe teren și pentru a asigura valorificarea întregului potențial al planului pentru cetățeni; (iii) incluziunea activă a părților interesate: industria și întreprinderile noastre, lucrătorii, inovatorii și cetățenii noștri; precum și (iv) implicarea la cel mai înalt nivel politic prin intermediul unui grup operativ pentru uniunea energetică.</w:t>
      </w:r>
    </w:p>
    <w:p w14:paraId="72C1779D" w14:textId="77777777" w:rsidR="00E8217E" w:rsidRPr="00230874" w:rsidRDefault="00E8217E" w:rsidP="00E8217E">
      <w:pPr>
        <w:spacing w:before="100" w:beforeAutospacing="1" w:after="100" w:afterAutospacing="1"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Comisia va pune în aplicare, va monitoriza și va raporta</w:t>
      </w:r>
      <w:r w:rsidRPr="00230874">
        <w:rPr>
          <w:rFonts w:ascii="Times New Roman" w:hAnsi="Times New Roman"/>
          <w:noProof/>
          <w:sz w:val="24"/>
        </w:rPr>
        <w:t xml:space="preserve"> cu privire la progresele înregistrate în direcția realizării planului de acțiune în viitoarele rapoarte privind </w:t>
      </w:r>
      <w:r w:rsidRPr="00230874">
        <w:rPr>
          <w:rFonts w:ascii="Times New Roman" w:hAnsi="Times New Roman"/>
          <w:b/>
          <w:noProof/>
          <w:sz w:val="24"/>
        </w:rPr>
        <w:t>starea uniunii energetice</w:t>
      </w:r>
      <w:r w:rsidRPr="00230874">
        <w:rPr>
          <w:rFonts w:ascii="Times New Roman" w:hAnsi="Times New Roman"/>
          <w:noProof/>
          <w:sz w:val="24"/>
        </w:rPr>
        <w:t>. Comisia va informa periodic Parlamentul European și Consiliul de miniștri pentru energie cu privire la progresele înregistrate și va analiza impactul.</w:t>
      </w:r>
    </w:p>
    <w:p w14:paraId="0316C337" w14:textId="77777777" w:rsidR="00E8217E" w:rsidRPr="00230874" w:rsidRDefault="00E8217E" w:rsidP="00E8217E">
      <w:pPr>
        <w:spacing w:before="240" w:after="240" w:line="240" w:lineRule="auto"/>
        <w:jc w:val="both"/>
        <w:rPr>
          <w:rFonts w:ascii="Times New Roman" w:eastAsia="Times New Roman" w:hAnsi="Times New Roman" w:cs="Times New Roman"/>
          <w:b/>
          <w:bCs/>
          <w:noProof/>
          <w:kern w:val="0"/>
          <w:sz w:val="24"/>
          <w:szCs w:val="24"/>
          <w14:ligatures w14:val="none"/>
        </w:rPr>
      </w:pPr>
      <w:r w:rsidRPr="00230874">
        <w:rPr>
          <w:rFonts w:ascii="Times New Roman" w:hAnsi="Times New Roman"/>
          <w:noProof/>
          <w:sz w:val="24"/>
        </w:rPr>
        <w:t>Provocările cu care ne confruntăm sunt semnificative. Dar la fel sunt și punctele noastre forte. Împreună, am construit rețele reziliente și cea mai integrată rețea energetică din lume. Am promovat o bază de producție solidă, o forță de muncă înalt calificată, tehnologii avansate și un cadru de reglementare solid. Am avut o atitudine fermă și am progresat pe calea decarbonizării, decuplând creșterea noastră economică de emisiile noastre de CO</w:t>
      </w:r>
      <w:r w:rsidRPr="00230874">
        <w:rPr>
          <w:rFonts w:ascii="Times New Roman" w:hAnsi="Times New Roman"/>
          <w:noProof/>
          <w:sz w:val="24"/>
          <w:vertAlign w:val="subscript"/>
        </w:rPr>
        <w:t>2</w:t>
      </w:r>
      <w:r w:rsidRPr="00230874">
        <w:rPr>
          <w:rFonts w:ascii="Times New Roman" w:hAnsi="Times New Roman"/>
          <w:noProof/>
          <w:sz w:val="24"/>
        </w:rPr>
        <w:t xml:space="preserve"> și dând dovadă de spirit de lider în tranziția energetică mondială. </w:t>
      </w:r>
      <w:r w:rsidRPr="00230874">
        <w:rPr>
          <w:rFonts w:ascii="Times New Roman" w:hAnsi="Times New Roman"/>
          <w:b/>
          <w:noProof/>
          <w:sz w:val="24"/>
        </w:rPr>
        <w:t>Aceste puncte forte permit abordarea provocărilor</w:t>
      </w:r>
      <w:r w:rsidRPr="00230874">
        <w:rPr>
          <w:rFonts w:ascii="Times New Roman" w:hAnsi="Times New Roman"/>
          <w:noProof/>
          <w:sz w:val="24"/>
        </w:rPr>
        <w:t xml:space="preserve"> </w:t>
      </w:r>
      <w:r w:rsidRPr="00230874">
        <w:rPr>
          <w:rFonts w:ascii="Times New Roman" w:hAnsi="Times New Roman"/>
          <w:b/>
          <w:noProof/>
          <w:sz w:val="24"/>
        </w:rPr>
        <w:t>cu care se confruntă în prezent Europa.</w:t>
      </w:r>
    </w:p>
    <w:p w14:paraId="1B4BCE27" w14:textId="50CC2E79" w:rsidR="00E8217E" w:rsidRPr="00230874" w:rsidRDefault="00E8217E" w:rsidP="00E8217E">
      <w:pPr>
        <w:spacing w:before="240" w:after="240" w:line="240" w:lineRule="auto"/>
        <w:jc w:val="both"/>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Motivele pentru care acceptăm aceste provocări sunt clare.</w:t>
      </w:r>
      <w:r w:rsidRPr="00230874">
        <w:rPr>
          <w:rFonts w:ascii="Times New Roman" w:hAnsi="Times New Roman"/>
          <w:noProof/>
          <w:sz w:val="24"/>
        </w:rPr>
        <w:t xml:space="preserve"> Energia se află la baza economiei și a societății noastre. Aceasta reprezintă o mică parte din cheltuielile noastre din PIB</w:t>
      </w:r>
      <w:r w:rsidRPr="00230874">
        <w:rPr>
          <w:rFonts w:ascii="Times New Roman" w:eastAsia="Times New Roman" w:hAnsi="Times New Roman" w:cs="Times New Roman"/>
          <w:noProof/>
          <w:kern w:val="0"/>
          <w:sz w:val="24"/>
          <w:szCs w:val="24"/>
          <w:vertAlign w:val="superscript"/>
          <w:lang w:eastAsia="en-IE"/>
        </w:rPr>
        <w:footnoteReference w:id="95"/>
      </w:r>
      <w:r w:rsidRPr="00230874">
        <w:rPr>
          <w:rFonts w:ascii="Times New Roman" w:hAnsi="Times New Roman"/>
          <w:noProof/>
          <w:sz w:val="24"/>
          <w:vertAlign w:val="superscript"/>
        </w:rPr>
        <w:t>,</w:t>
      </w:r>
      <w:r w:rsidR="00CF6BB2" w:rsidRPr="00230874">
        <w:rPr>
          <w:rFonts w:ascii="Times New Roman" w:hAnsi="Times New Roman"/>
          <w:noProof/>
          <w:sz w:val="24"/>
          <w:vertAlign w:val="superscript"/>
        </w:rPr>
        <w:t xml:space="preserve"> </w:t>
      </w:r>
      <w:r w:rsidRPr="00230874">
        <w:rPr>
          <w:rFonts w:ascii="Times New Roman" w:eastAsia="Times New Roman" w:hAnsi="Times New Roman" w:cs="Times New Roman"/>
          <w:noProof/>
          <w:kern w:val="0"/>
          <w:sz w:val="24"/>
          <w:szCs w:val="24"/>
          <w:vertAlign w:val="superscript"/>
          <w:lang w:eastAsia="en-IE"/>
        </w:rPr>
        <w:footnoteReference w:id="96"/>
      </w:r>
      <w:r w:rsidRPr="00230874">
        <w:rPr>
          <w:rFonts w:ascii="Times New Roman" w:hAnsi="Times New Roman"/>
          <w:noProof/>
          <w:sz w:val="24"/>
        </w:rPr>
        <w:t xml:space="preserve">, însă propulsează întreaga economie. Pune în mișcare trenurile care ne transportă, încălzește casele în care locuim și pune în funcțiune utilajele care produc bunurile pe care le utilizăm zilnic. De asemenea, reprezintă unul dintre fundamentele UE, dintr-o perioadă în care cărbunele și oțelul erau pilonii reconstrucției Europei. De atunci, a sprijinit creșterea economiei noastre și a îmbunătățit viața de zi cu zi a europenilor. </w:t>
      </w:r>
    </w:p>
    <w:p w14:paraId="46307859" w14:textId="18B544FE" w:rsidR="00E8217E" w:rsidRPr="00230874" w:rsidRDefault="00E8217E" w:rsidP="00E8217E">
      <w:pPr>
        <w:spacing w:before="240" w:after="240" w:line="240" w:lineRule="auto"/>
        <w:jc w:val="both"/>
        <w:rPr>
          <w:rFonts w:ascii="Times New Roman" w:eastAsia="Times New Roman" w:hAnsi="Times New Roman" w:cs="Times New Roman"/>
          <w:b/>
          <w:bCs/>
          <w:noProof/>
          <w:kern w:val="0"/>
          <w:sz w:val="24"/>
          <w:szCs w:val="24"/>
          <w14:ligatures w14:val="none"/>
        </w:rPr>
      </w:pPr>
      <w:r w:rsidRPr="00230874">
        <w:rPr>
          <w:rFonts w:ascii="Times New Roman" w:hAnsi="Times New Roman"/>
          <w:b/>
          <w:noProof/>
          <w:sz w:val="24"/>
        </w:rPr>
        <w:t>Producerea energiei</w:t>
      </w:r>
      <w:r w:rsidRPr="00230874">
        <w:rPr>
          <w:rFonts w:ascii="Times New Roman" w:hAnsi="Times New Roman"/>
          <w:noProof/>
          <w:sz w:val="24"/>
        </w:rPr>
        <w:t xml:space="preserve"> și </w:t>
      </w:r>
      <w:r w:rsidRPr="00230874">
        <w:rPr>
          <w:rFonts w:ascii="Times New Roman" w:hAnsi="Times New Roman"/>
          <w:b/>
          <w:noProof/>
          <w:sz w:val="24"/>
        </w:rPr>
        <w:t>integrarea piețelor noastre energetice</w:t>
      </w:r>
      <w:r w:rsidRPr="00230874">
        <w:rPr>
          <w:rFonts w:ascii="Times New Roman" w:hAnsi="Times New Roman"/>
          <w:noProof/>
          <w:sz w:val="24"/>
        </w:rPr>
        <w:t xml:space="preserve"> au avut întotdeauna un caracter fundamental pentru </w:t>
      </w:r>
      <w:r w:rsidRPr="00230874">
        <w:rPr>
          <w:rFonts w:ascii="Times New Roman" w:hAnsi="Times New Roman"/>
          <w:b/>
          <w:noProof/>
          <w:sz w:val="24"/>
        </w:rPr>
        <w:t>unitatea europeană</w:t>
      </w:r>
      <w:r w:rsidRPr="00230874">
        <w:rPr>
          <w:rFonts w:ascii="Times New Roman" w:hAnsi="Times New Roman"/>
          <w:noProof/>
          <w:sz w:val="24"/>
        </w:rPr>
        <w:t>.</w:t>
      </w:r>
      <w:r w:rsidRPr="00230874">
        <w:rPr>
          <w:rFonts w:ascii="Times New Roman" w:hAnsi="Times New Roman"/>
          <w:b/>
          <w:noProof/>
          <w:sz w:val="24"/>
        </w:rPr>
        <w:t xml:space="preserve"> </w:t>
      </w:r>
      <w:r w:rsidRPr="00230874">
        <w:rPr>
          <w:rFonts w:ascii="Times New Roman" w:hAnsi="Times New Roman"/>
          <w:noProof/>
          <w:sz w:val="24"/>
        </w:rPr>
        <w:t xml:space="preserve">De la Comunitatea Europeană a Cărbunelui și Oțelului la dezvoltarea uniunii energetice, energia a fost un </w:t>
      </w:r>
      <w:r w:rsidRPr="00230874">
        <w:rPr>
          <w:rFonts w:ascii="Times New Roman" w:hAnsi="Times New Roman"/>
          <w:b/>
          <w:noProof/>
          <w:sz w:val="24"/>
        </w:rPr>
        <w:t>element-cheie pentru stabilitatea noastră economică</w:t>
      </w:r>
      <w:r w:rsidRPr="00230874">
        <w:rPr>
          <w:rFonts w:ascii="Times New Roman" w:hAnsi="Times New Roman"/>
          <w:noProof/>
          <w:sz w:val="24"/>
        </w:rPr>
        <w:t xml:space="preserve"> și </w:t>
      </w:r>
      <w:r w:rsidRPr="00230874">
        <w:rPr>
          <w:rFonts w:ascii="Times New Roman" w:hAnsi="Times New Roman"/>
          <w:b/>
          <w:noProof/>
          <w:sz w:val="24"/>
        </w:rPr>
        <w:t>un motor al integrării în UE</w:t>
      </w:r>
      <w:r w:rsidRPr="00230874">
        <w:rPr>
          <w:rFonts w:ascii="Times New Roman" w:hAnsi="Times New Roman"/>
          <w:noProof/>
          <w:sz w:val="24"/>
        </w:rPr>
        <w:t xml:space="preserve">. Având la bază </w:t>
      </w:r>
      <w:r w:rsidRPr="00230874">
        <w:rPr>
          <w:rFonts w:ascii="Times New Roman" w:hAnsi="Times New Roman"/>
          <w:b/>
          <w:noProof/>
          <w:sz w:val="24"/>
        </w:rPr>
        <w:t>Busola pentru competitivitate</w:t>
      </w:r>
      <w:r w:rsidRPr="00230874">
        <w:rPr>
          <w:rFonts w:ascii="Times New Roman" w:hAnsi="Times New Roman"/>
          <w:noProof/>
          <w:sz w:val="24"/>
        </w:rPr>
        <w:t xml:space="preserve"> și susținând </w:t>
      </w:r>
      <w:r w:rsidRPr="00230874">
        <w:rPr>
          <w:rFonts w:ascii="Times New Roman" w:hAnsi="Times New Roman"/>
          <w:b/>
          <w:noProof/>
          <w:sz w:val="24"/>
        </w:rPr>
        <w:t>Pactul pentru o industrie curată</w:t>
      </w:r>
      <w:r w:rsidRPr="00230874">
        <w:rPr>
          <w:rFonts w:ascii="Times New Roman" w:hAnsi="Times New Roman"/>
          <w:noProof/>
          <w:sz w:val="24"/>
        </w:rPr>
        <w:t xml:space="preserve">, acest </w:t>
      </w:r>
      <w:r w:rsidRPr="00230874">
        <w:rPr>
          <w:rFonts w:ascii="Times New Roman" w:hAnsi="Times New Roman"/>
          <w:b/>
          <w:noProof/>
          <w:sz w:val="24"/>
        </w:rPr>
        <w:t>Plan de acțiune pentru energie la prețuri accesibile</w:t>
      </w:r>
      <w:r w:rsidRPr="00230874">
        <w:rPr>
          <w:rFonts w:ascii="Times New Roman" w:hAnsi="Times New Roman"/>
          <w:noProof/>
          <w:sz w:val="24"/>
        </w:rPr>
        <w:t xml:space="preserve"> ne va da posibilitatea să valorificăm punctele noastre forte, permițându-ne să deblocăm </w:t>
      </w:r>
      <w:r w:rsidRPr="00230874">
        <w:rPr>
          <w:rFonts w:ascii="Times New Roman" w:hAnsi="Times New Roman"/>
          <w:b/>
          <w:noProof/>
          <w:sz w:val="24"/>
        </w:rPr>
        <w:t>valoarea reală a uniunii noastre energetice</w:t>
      </w:r>
      <w:r w:rsidRPr="00230874">
        <w:rPr>
          <w:rFonts w:ascii="Times New Roman" w:hAnsi="Times New Roman"/>
          <w:noProof/>
          <w:sz w:val="24"/>
        </w:rPr>
        <w:t xml:space="preserve"> și să reafirmăm angajamentul UE față de o tranziție energetică favorabilă incluziunii, </w:t>
      </w:r>
      <w:r w:rsidRPr="00230874">
        <w:rPr>
          <w:rFonts w:ascii="Times New Roman" w:hAnsi="Times New Roman"/>
          <w:b/>
          <w:noProof/>
          <w:sz w:val="24"/>
        </w:rPr>
        <w:t>în care nicio persoană și nicio comunitate nu trebuie lăsate în urmă.</w:t>
      </w:r>
    </w:p>
    <w:p w14:paraId="4C85D86E" w14:textId="77777777" w:rsidR="00E8217E" w:rsidRPr="00230874" w:rsidRDefault="00E8217E" w:rsidP="00E8217E">
      <w:pPr>
        <w:spacing w:before="240" w:after="240" w:line="240" w:lineRule="auto"/>
        <w:jc w:val="both"/>
        <w:rPr>
          <w:rFonts w:ascii="Times New Roman" w:eastAsia="Times New Roman" w:hAnsi="Times New Roman" w:cs="Times New Roman"/>
          <w:b/>
          <w:bCs/>
          <w:noProof/>
          <w:kern w:val="0"/>
          <w:sz w:val="24"/>
          <w:szCs w:val="24"/>
          <w:lang w:eastAsia="en-IE"/>
          <w14:ligatures w14:val="none"/>
        </w:rPr>
      </w:pPr>
    </w:p>
    <w:p w14:paraId="45CCD598" w14:textId="77777777" w:rsidR="00E8217E" w:rsidRPr="00230874" w:rsidRDefault="00E8217E" w:rsidP="00E8217E">
      <w:pPr>
        <w:spacing w:before="240" w:after="240" w:line="240" w:lineRule="auto"/>
        <w:jc w:val="both"/>
        <w:rPr>
          <w:rFonts w:ascii="Times New Roman" w:eastAsia="Times New Roman" w:hAnsi="Times New Roman" w:cs="Times New Roman"/>
          <w:b/>
          <w:bCs/>
          <w:noProof/>
          <w:kern w:val="0"/>
          <w:sz w:val="24"/>
          <w:szCs w:val="24"/>
          <w:lang w:eastAsia="en-IE"/>
          <w14:ligatures w14:val="none"/>
        </w:rPr>
      </w:pPr>
    </w:p>
    <w:p w14:paraId="5E2AF5B1" w14:textId="77777777" w:rsidR="00E8217E" w:rsidRPr="00230874" w:rsidRDefault="00E8217E" w:rsidP="00E8217E">
      <w:pPr>
        <w:spacing w:before="240" w:after="240" w:line="240" w:lineRule="auto"/>
        <w:jc w:val="both"/>
        <w:rPr>
          <w:rFonts w:ascii="Times New Roman" w:eastAsia="Times New Roman" w:hAnsi="Times New Roman" w:cs="Times New Roman"/>
          <w:b/>
          <w:bCs/>
          <w:noProof/>
          <w:kern w:val="0"/>
          <w:sz w:val="24"/>
          <w:szCs w:val="24"/>
          <w:lang w:eastAsia="en-IE"/>
          <w14:ligatures w14:val="none"/>
        </w:rPr>
      </w:pPr>
    </w:p>
    <w:p w14:paraId="31208076" w14:textId="77777777" w:rsidR="00E8217E" w:rsidRPr="00230874" w:rsidRDefault="00E8217E" w:rsidP="00E8217E">
      <w:pPr>
        <w:keepNext/>
        <w:pBdr>
          <w:top w:val="nil"/>
          <w:left w:val="nil"/>
          <w:bottom w:val="nil"/>
          <w:right w:val="nil"/>
          <w:between w:val="nil"/>
          <w:bar w:val="nil"/>
        </w:pBdr>
        <w:spacing w:before="360" w:after="240" w:line="240" w:lineRule="auto"/>
        <w:ind w:left="141"/>
        <w:outlineLvl w:val="0"/>
        <w:rPr>
          <w:rFonts w:ascii="Times New Roman" w:eastAsia="Arial Unicode MS" w:hAnsi="Times New Roman" w:cs="Arial Unicode MS"/>
          <w:b/>
          <w:bCs/>
          <w:smallCaps/>
          <w:noProof/>
          <w:color w:val="000000"/>
          <w:kern w:val="0"/>
          <w:sz w:val="28"/>
          <w:szCs w:val="28"/>
          <w:u w:color="000000"/>
          <w:bdr w:val="nil"/>
          <w14:ligatures w14:val="none"/>
        </w:rPr>
      </w:pPr>
      <w:bookmarkStart w:id="112" w:name="_Toc188546699"/>
      <w:bookmarkStart w:id="113" w:name="_Toc185346414"/>
      <w:bookmarkStart w:id="114" w:name="_Toc185346876"/>
      <w:bookmarkStart w:id="115" w:name="_Toc185348747"/>
      <w:bookmarkStart w:id="116" w:name="_Toc185435287"/>
      <w:bookmarkStart w:id="117" w:name="_Toc185497230"/>
      <w:bookmarkStart w:id="118" w:name="_Toc185497262"/>
      <w:bookmarkStart w:id="119" w:name="_Toc189995498"/>
      <w:r w:rsidRPr="00230874">
        <w:rPr>
          <w:rFonts w:ascii="Times New Roman" w:hAnsi="Times New Roman"/>
          <w:b/>
          <w:smallCaps/>
          <w:noProof/>
          <w:color w:val="000000"/>
          <w:sz w:val="28"/>
          <w:u w:color="000000"/>
          <w:bdr w:val="nil"/>
        </w:rPr>
        <w:t>Anexa I: Rezumatul acțiunilor și calendarul</w:t>
      </w:r>
      <w:bookmarkEnd w:id="112"/>
      <w:r w:rsidRPr="00230874">
        <w:rPr>
          <w:rFonts w:ascii="Times New Roman" w:hAnsi="Times New Roman"/>
          <w:b/>
          <w:smallCaps/>
          <w:noProof/>
          <w:color w:val="000000"/>
          <w:sz w:val="28"/>
          <w:u w:color="000000"/>
          <w:bdr w:val="nil"/>
        </w:rPr>
        <w:t xml:space="preserve"> </w:t>
      </w:r>
      <w:bookmarkEnd w:id="113"/>
      <w:bookmarkEnd w:id="114"/>
      <w:bookmarkEnd w:id="115"/>
      <w:bookmarkEnd w:id="116"/>
      <w:bookmarkEnd w:id="117"/>
      <w:bookmarkEnd w:id="118"/>
      <w:bookmarkEnd w:id="119"/>
    </w:p>
    <w:tbl>
      <w:tblPr>
        <w:tblW w:w="9352"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7"/>
        <w:gridCol w:w="6"/>
        <w:gridCol w:w="1841"/>
        <w:gridCol w:w="2110"/>
        <w:gridCol w:w="8"/>
      </w:tblGrid>
      <w:tr w:rsidR="00E8217E" w:rsidRPr="00230874" w14:paraId="2BF8C155" w14:textId="77777777" w:rsidTr="006274CA">
        <w:trPr>
          <w:trHeight w:val="300"/>
        </w:trPr>
        <w:tc>
          <w:tcPr>
            <w:tcW w:w="5387" w:type="dxa"/>
            <w:tcBorders>
              <w:top w:val="single" w:sz="6" w:space="0" w:color="auto"/>
              <w:left w:val="single" w:sz="6" w:space="0" w:color="auto"/>
              <w:bottom w:val="single" w:sz="6" w:space="0" w:color="auto"/>
              <w:right w:val="single" w:sz="6" w:space="0" w:color="auto"/>
            </w:tcBorders>
            <w:shd w:val="clear" w:color="auto" w:fill="F2F2F2"/>
            <w:hideMark/>
          </w:tcPr>
          <w:p w14:paraId="46ECFDB1" w14:textId="77777777" w:rsidR="00E8217E" w:rsidRPr="00230874" w:rsidRDefault="00E8217E" w:rsidP="00E8217E">
            <w:pPr>
              <w:keepNext/>
              <w:spacing w:after="0" w:line="240" w:lineRule="auto"/>
              <w:jc w:val="center"/>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anume </w:t>
            </w:r>
          </w:p>
        </w:tc>
        <w:tc>
          <w:tcPr>
            <w:tcW w:w="1847"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0CCD4C71" w14:textId="77777777" w:rsidR="00E8217E" w:rsidRPr="00230874" w:rsidRDefault="00E8217E" w:rsidP="00E8217E">
            <w:pPr>
              <w:keepNext/>
              <w:spacing w:after="0" w:line="240" w:lineRule="auto"/>
              <w:jc w:val="center"/>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Când </w:t>
            </w:r>
          </w:p>
        </w:tc>
        <w:tc>
          <w:tcPr>
            <w:tcW w:w="2118"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3AFA360F" w14:textId="77777777" w:rsidR="00E8217E" w:rsidRPr="00230874" w:rsidRDefault="00E8217E" w:rsidP="00E8217E">
            <w:pPr>
              <w:keepNext/>
              <w:spacing w:after="0" w:line="240" w:lineRule="auto"/>
              <w:jc w:val="center"/>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De către cine </w:t>
            </w:r>
          </w:p>
        </w:tc>
      </w:tr>
      <w:tr w:rsidR="00E8217E" w:rsidRPr="00230874" w14:paraId="667F8552" w14:textId="77777777" w:rsidTr="006274CA">
        <w:trPr>
          <w:gridAfter w:val="1"/>
          <w:wAfter w:w="8" w:type="dxa"/>
          <w:trHeight w:val="499"/>
        </w:trPr>
        <w:tc>
          <w:tcPr>
            <w:tcW w:w="9344" w:type="dxa"/>
            <w:gridSpan w:val="4"/>
            <w:tcBorders>
              <w:top w:val="single" w:sz="6" w:space="0" w:color="auto"/>
              <w:left w:val="single" w:sz="6" w:space="0" w:color="auto"/>
              <w:bottom w:val="single" w:sz="6" w:space="0" w:color="auto"/>
              <w:right w:val="single" w:sz="6" w:space="0" w:color="auto"/>
            </w:tcBorders>
            <w:shd w:val="clear" w:color="auto" w:fill="2F5496"/>
            <w:vAlign w:val="center"/>
            <w:hideMark/>
          </w:tcPr>
          <w:p w14:paraId="011D923B" w14:textId="77777777" w:rsidR="00E8217E" w:rsidRPr="00230874" w:rsidRDefault="00E8217E" w:rsidP="00E8217E">
            <w:pPr>
              <w:keepNext/>
              <w:spacing w:after="0" w:line="240" w:lineRule="auto"/>
              <w:jc w:val="center"/>
              <w:textAlignment w:val="baseline"/>
              <w:rPr>
                <w:rFonts w:ascii="Times New Roman" w:eastAsia="Times New Roman" w:hAnsi="Times New Roman" w:cs="Times New Roman"/>
                <w:noProof/>
                <w:color w:val="FFFFFF"/>
                <w:kern w:val="0"/>
                <w:sz w:val="24"/>
                <w:szCs w:val="24"/>
                <w14:ligatures w14:val="none"/>
              </w:rPr>
            </w:pPr>
            <w:r w:rsidRPr="00230874">
              <w:rPr>
                <w:rFonts w:ascii="Times New Roman" w:hAnsi="Times New Roman"/>
                <w:b/>
                <w:noProof/>
                <w:color w:val="FFFFFF"/>
                <w:sz w:val="24"/>
              </w:rPr>
              <w:t>Pilonul I: Reducerea costurilor energiei</w:t>
            </w:r>
          </w:p>
        </w:tc>
      </w:tr>
      <w:tr w:rsidR="00E8217E" w:rsidRPr="00230874" w14:paraId="0E917F06" w14:textId="77777777" w:rsidTr="006274CA">
        <w:trPr>
          <w:gridAfter w:val="1"/>
          <w:wAfter w:w="8" w:type="dxa"/>
          <w:trHeight w:val="300"/>
        </w:trPr>
        <w:tc>
          <w:tcPr>
            <w:tcW w:w="9344"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452A9B38" w14:textId="77777777" w:rsidR="00E8217E" w:rsidRPr="00230874" w:rsidRDefault="00E8217E" w:rsidP="00E8217E">
            <w:pPr>
              <w:keepNext/>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Acțiunea 1: Reducerea facturilor la energie electrică</w:t>
            </w:r>
            <w:r w:rsidRPr="00230874">
              <w:rPr>
                <w:rFonts w:ascii="Times New Roman" w:hAnsi="Times New Roman"/>
                <w:noProof/>
                <w:sz w:val="24"/>
              </w:rPr>
              <w:t> </w:t>
            </w:r>
          </w:p>
        </w:tc>
      </w:tr>
      <w:tr w:rsidR="00E8217E" w:rsidRPr="00230874" w14:paraId="55977A54" w14:textId="77777777" w:rsidTr="006274CA">
        <w:trPr>
          <w:trHeight w:val="300"/>
        </w:trPr>
        <w:tc>
          <w:tcPr>
            <w:tcW w:w="5387" w:type="dxa"/>
            <w:tcBorders>
              <w:top w:val="single" w:sz="6" w:space="0" w:color="auto"/>
              <w:left w:val="single" w:sz="6" w:space="0" w:color="auto"/>
              <w:bottom w:val="single" w:sz="6" w:space="0" w:color="auto"/>
              <w:right w:val="single" w:sz="6" w:space="0" w:color="auto"/>
            </w:tcBorders>
            <w:shd w:val="clear" w:color="auto" w:fill="FFFFFF"/>
            <w:hideMark/>
          </w:tcPr>
          <w:p w14:paraId="7EC2CE2F" w14:textId="070CBA7A"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Tarife de rețea mai eficiente pentru a reduce costurile sistemului energetic</w:t>
            </w:r>
          </w:p>
        </w:tc>
        <w:tc>
          <w:tcPr>
            <w:tcW w:w="184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26CEC72"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T2 2025  </w:t>
            </w:r>
          </w:p>
        </w:tc>
        <w:tc>
          <w:tcPr>
            <w:tcW w:w="211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77B77F31"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SM, ANR-uri </w:t>
            </w:r>
          </w:p>
        </w:tc>
      </w:tr>
      <w:tr w:rsidR="00E8217E" w:rsidRPr="00230874" w14:paraId="370E2F9A" w14:textId="77777777" w:rsidTr="006274CA">
        <w:trPr>
          <w:trHeight w:val="300"/>
        </w:trPr>
        <w:tc>
          <w:tcPr>
            <w:tcW w:w="5387" w:type="dxa"/>
            <w:tcBorders>
              <w:top w:val="single" w:sz="6" w:space="0" w:color="auto"/>
              <w:left w:val="single" w:sz="6" w:space="0" w:color="auto"/>
              <w:bottom w:val="single" w:sz="6" w:space="0" w:color="auto"/>
              <w:right w:val="single" w:sz="6" w:space="0" w:color="auto"/>
            </w:tcBorders>
            <w:shd w:val="clear" w:color="auto" w:fill="FFFFFF"/>
            <w:hideMark/>
          </w:tcPr>
          <w:p w14:paraId="2F3CC85A"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Reducerea impozitării energiei electrice și eliminarea din facturi a componentelor costurilor neenergetice</w:t>
            </w:r>
          </w:p>
        </w:tc>
        <w:tc>
          <w:tcPr>
            <w:tcW w:w="184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49DEE462" w14:textId="0E5A7F90"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De la adoptare</w:t>
            </w:r>
            <w:r w:rsidRPr="00230874">
              <w:rPr>
                <w:rFonts w:ascii="Times New Roman" w:hAnsi="Times New Roman"/>
                <w:noProof/>
                <w:sz w:val="24"/>
              </w:rPr>
              <w:br/>
              <w:t>T4 2025 (Rec.)</w:t>
            </w:r>
          </w:p>
        </w:tc>
        <w:tc>
          <w:tcPr>
            <w:tcW w:w="211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6EC6C94"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SM, cu sprijinul CE </w:t>
            </w:r>
          </w:p>
        </w:tc>
      </w:tr>
      <w:tr w:rsidR="00E8217E" w:rsidRPr="00230874" w14:paraId="2F4C3DB8" w14:textId="77777777" w:rsidTr="006274CA">
        <w:trPr>
          <w:trHeight w:val="300"/>
        </w:trPr>
        <w:tc>
          <w:tcPr>
            <w:tcW w:w="5387" w:type="dxa"/>
            <w:tcBorders>
              <w:top w:val="single" w:sz="6" w:space="0" w:color="auto"/>
              <w:left w:val="single" w:sz="6" w:space="0" w:color="auto"/>
              <w:bottom w:val="single" w:sz="6" w:space="0" w:color="auto"/>
              <w:right w:val="single" w:sz="6" w:space="0" w:color="auto"/>
            </w:tcBorders>
            <w:shd w:val="clear" w:color="auto" w:fill="FFFFFF"/>
            <w:hideMark/>
          </w:tcPr>
          <w:p w14:paraId="3644E583"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Posibilitatea consumatorilor de a trece la furnizori de energie mai ieftini, combătând în același timp sărăcia energetică </w:t>
            </w:r>
          </w:p>
        </w:tc>
        <w:tc>
          <w:tcPr>
            <w:tcW w:w="184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0C259FC5"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T3 2025 </w:t>
            </w:r>
          </w:p>
        </w:tc>
        <w:tc>
          <w:tcPr>
            <w:tcW w:w="2118"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A6EFF7E"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SM, ANR-uri </w:t>
            </w:r>
          </w:p>
        </w:tc>
      </w:tr>
      <w:tr w:rsidR="00E8217E" w:rsidRPr="00230874" w14:paraId="68082924" w14:textId="77777777" w:rsidTr="006274CA">
        <w:trPr>
          <w:gridAfter w:val="1"/>
          <w:wAfter w:w="8" w:type="dxa"/>
          <w:trHeight w:val="300"/>
        </w:trPr>
        <w:tc>
          <w:tcPr>
            <w:tcW w:w="9344"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1AE8977C" w14:textId="77777777" w:rsidR="00E8217E" w:rsidRPr="00230874" w:rsidRDefault="00E8217E" w:rsidP="00E8217E">
            <w:pPr>
              <w:keepNext/>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Acțiunea 2: Reducerea costului aprovizionării cu energie electrică</w:t>
            </w:r>
            <w:r w:rsidRPr="00230874">
              <w:rPr>
                <w:rFonts w:ascii="Times New Roman" w:hAnsi="Times New Roman"/>
                <w:noProof/>
                <w:sz w:val="24"/>
              </w:rPr>
              <w:t> </w:t>
            </w:r>
          </w:p>
        </w:tc>
      </w:tr>
      <w:tr w:rsidR="00E8217E" w:rsidRPr="00230874" w14:paraId="0A2351D9" w14:textId="77777777" w:rsidTr="00FD7A64">
        <w:trPr>
          <w:gridAfter w:val="1"/>
          <w:wAfter w:w="8" w:type="dxa"/>
          <w:trHeight w:val="300"/>
        </w:trPr>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1C1F33A8"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Decuplarea facturilor cu amănuntul la energie electrică de prețurile ridicate și volatile ale gazelor </w:t>
            </w:r>
          </w:p>
        </w:tc>
        <w:tc>
          <w:tcPr>
            <w:tcW w:w="18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740D64E2"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T2 2025 (BEI) și T4 2025 (Orientări privind contractul pentru diferență)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40E41C6D"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BEI, SM </w:t>
            </w:r>
          </w:p>
        </w:tc>
      </w:tr>
      <w:tr w:rsidR="00E8217E" w:rsidRPr="00230874" w14:paraId="769055E7" w14:textId="77777777" w:rsidTr="00FD7A64">
        <w:trPr>
          <w:gridAfter w:val="1"/>
          <w:wAfter w:w="8" w:type="dxa"/>
          <w:trHeight w:val="300"/>
        </w:trPr>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0807B9EB"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Reducerea termenelor de autorizare pentru o tranziție energetică accelerată </w:t>
            </w:r>
          </w:p>
        </w:tc>
        <w:tc>
          <w:tcPr>
            <w:tcW w:w="18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7415CF"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De la adoptare și pe parcursul perioadei 2025-2026</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1F756AD6"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SM, autorități naționale competente </w:t>
            </w:r>
          </w:p>
        </w:tc>
      </w:tr>
      <w:tr w:rsidR="00E8217E" w:rsidRPr="00230874" w14:paraId="2B77B386" w14:textId="77777777" w:rsidTr="00FD7A64">
        <w:trPr>
          <w:gridAfter w:val="1"/>
          <w:wAfter w:w="8" w:type="dxa"/>
          <w:trHeight w:val="300"/>
        </w:trPr>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1A3C67AC"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Accelerarea extinderii, modernizării și digitalizării rețelelor</w:t>
            </w:r>
          </w:p>
        </w:tc>
        <w:tc>
          <w:tcPr>
            <w:tcW w:w="18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A61E291"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T1 2026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383D872E"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SM, OTS </w:t>
            </w:r>
          </w:p>
        </w:tc>
      </w:tr>
      <w:tr w:rsidR="00E8217E" w:rsidRPr="00230874" w14:paraId="76B4999A" w14:textId="77777777" w:rsidTr="00FD7A64">
        <w:trPr>
          <w:gridAfter w:val="1"/>
          <w:wAfter w:w="8" w:type="dxa"/>
          <w:trHeight w:val="300"/>
        </w:trPr>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2A2EDDEB"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Creșterea flexibilității sistemului prin introducerea stocării și a răspunsului părții de consum</w:t>
            </w:r>
          </w:p>
        </w:tc>
        <w:tc>
          <w:tcPr>
            <w:tcW w:w="18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0449B9"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De la adoptare</w:t>
            </w:r>
          </w:p>
          <w:p w14:paraId="368D37BE"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T2 2025 (Cadrul privind ajutoarele de stat)</w:t>
            </w:r>
          </w:p>
          <w:p w14:paraId="62A03F53"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T1 2026 (NC DR)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38AA420C"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SM </w:t>
            </w:r>
          </w:p>
        </w:tc>
      </w:tr>
      <w:tr w:rsidR="00E8217E" w:rsidRPr="00230874" w14:paraId="336268A6" w14:textId="77777777" w:rsidTr="00FD7A64">
        <w:trPr>
          <w:gridAfter w:val="1"/>
          <w:wAfter w:w="8" w:type="dxa"/>
          <w:trHeight w:val="300"/>
        </w:trPr>
        <w:tc>
          <w:tcPr>
            <w:tcW w:w="5387" w:type="dxa"/>
            <w:tcBorders>
              <w:top w:val="single" w:sz="6" w:space="0" w:color="auto"/>
              <w:left w:val="single" w:sz="6" w:space="0" w:color="auto"/>
              <w:bottom w:val="single" w:sz="6" w:space="0" w:color="auto"/>
              <w:right w:val="single" w:sz="6" w:space="0" w:color="auto"/>
            </w:tcBorders>
            <w:shd w:val="clear" w:color="auto" w:fill="auto"/>
          </w:tcPr>
          <w:p w14:paraId="0975A195"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Orientări privind promovarea remunerării flexibilității în contractele cu amănuntul</w:t>
            </w:r>
          </w:p>
        </w:tc>
        <w:tc>
          <w:tcPr>
            <w:tcW w:w="1847" w:type="dxa"/>
            <w:gridSpan w:val="2"/>
            <w:tcBorders>
              <w:top w:val="single" w:sz="6" w:space="0" w:color="auto"/>
              <w:left w:val="single" w:sz="6" w:space="0" w:color="auto"/>
              <w:bottom w:val="single" w:sz="6" w:space="0" w:color="auto"/>
              <w:right w:val="single" w:sz="6" w:space="0" w:color="auto"/>
            </w:tcBorders>
            <w:shd w:val="clear" w:color="auto" w:fill="auto"/>
          </w:tcPr>
          <w:p w14:paraId="00C495B1"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T4 2025</w:t>
            </w:r>
          </w:p>
        </w:tc>
        <w:tc>
          <w:tcPr>
            <w:tcW w:w="2110" w:type="dxa"/>
            <w:tcBorders>
              <w:top w:val="single" w:sz="6" w:space="0" w:color="auto"/>
              <w:left w:val="single" w:sz="6" w:space="0" w:color="auto"/>
              <w:bottom w:val="single" w:sz="6" w:space="0" w:color="auto"/>
              <w:right w:val="single" w:sz="6" w:space="0" w:color="auto"/>
            </w:tcBorders>
            <w:shd w:val="clear" w:color="auto" w:fill="auto"/>
          </w:tcPr>
          <w:p w14:paraId="10AF627F"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SM</w:t>
            </w:r>
          </w:p>
        </w:tc>
      </w:tr>
      <w:tr w:rsidR="00E8217E" w:rsidRPr="00230874" w14:paraId="23F7FA86" w14:textId="77777777" w:rsidTr="006274CA">
        <w:trPr>
          <w:gridAfter w:val="1"/>
          <w:wAfter w:w="8" w:type="dxa"/>
          <w:trHeight w:val="300"/>
        </w:trPr>
        <w:tc>
          <w:tcPr>
            <w:tcW w:w="9344"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6155645C"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Acțiunea 3: Îmbunătățirea piețelor gazelor pentru prețuri echitabile la energie</w:t>
            </w:r>
            <w:r w:rsidRPr="00230874">
              <w:rPr>
                <w:rFonts w:ascii="Times New Roman" w:hAnsi="Times New Roman"/>
                <w:noProof/>
                <w:sz w:val="24"/>
              </w:rPr>
              <w:t>  </w:t>
            </w:r>
          </w:p>
        </w:tc>
      </w:tr>
      <w:tr w:rsidR="00E8217E" w:rsidRPr="00230874" w14:paraId="761EC1EB" w14:textId="77777777" w:rsidTr="006274CA">
        <w:trPr>
          <w:gridAfter w:val="1"/>
          <w:wAfter w:w="8" w:type="dxa"/>
          <w:trHeight w:val="300"/>
        </w:trPr>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7B52A16C"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Asigurarea unei concurențe loiale pe piețele gazelor naturale </w:t>
            </w:r>
          </w:p>
        </w:tc>
        <w:tc>
          <w:tcPr>
            <w:tcW w:w="18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0795A9"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T4 2025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3A053DC0"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SM, ACER, ESMA, ANR-uri </w:t>
            </w:r>
          </w:p>
        </w:tc>
      </w:tr>
      <w:tr w:rsidR="00E8217E" w:rsidRPr="00230874" w14:paraId="18E65D07" w14:textId="77777777" w:rsidTr="00FD7A64">
        <w:trPr>
          <w:gridAfter w:val="1"/>
          <w:wAfter w:w="8" w:type="dxa"/>
          <w:trHeight w:val="300"/>
        </w:trPr>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1502460A"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Valorificarea puterii de cumpărare a UE pentru a obține gazele naturale importate în condiții mai avantajoase  </w:t>
            </w:r>
          </w:p>
        </w:tc>
        <w:tc>
          <w:tcPr>
            <w:tcW w:w="18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1345B63E"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T1-T2 2025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746D1C5F"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împreună cu </w:t>
            </w:r>
            <w:r w:rsidRPr="00230874">
              <w:rPr>
                <w:rFonts w:ascii="Times New Roman" w:hAnsi="Times New Roman"/>
                <w:noProof/>
                <w:sz w:val="24"/>
              </w:rPr>
              <w:cr/>
            </w:r>
            <w:r w:rsidRPr="00230874">
              <w:rPr>
                <w:rFonts w:ascii="Times New Roman" w:hAnsi="Times New Roman"/>
                <w:noProof/>
                <w:sz w:val="24"/>
              </w:rPr>
              <w:br/>
              <w:t>partenerii internaționali  </w:t>
            </w:r>
          </w:p>
        </w:tc>
      </w:tr>
      <w:tr w:rsidR="00E8217E" w:rsidRPr="00230874" w14:paraId="7EAF387B" w14:textId="77777777" w:rsidTr="006274CA">
        <w:trPr>
          <w:gridAfter w:val="1"/>
          <w:wAfter w:w="8" w:type="dxa"/>
          <w:trHeight w:val="300"/>
        </w:trPr>
        <w:tc>
          <w:tcPr>
            <w:tcW w:w="9344"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588B9A67"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Acțiunea 4: Eficiența energetică: realizarea economiilor de energie</w:t>
            </w:r>
            <w:r w:rsidRPr="00230874">
              <w:rPr>
                <w:rFonts w:ascii="Times New Roman" w:hAnsi="Times New Roman"/>
                <w:noProof/>
                <w:sz w:val="24"/>
              </w:rPr>
              <w:t> </w:t>
            </w:r>
          </w:p>
        </w:tc>
      </w:tr>
      <w:tr w:rsidR="00E8217E" w:rsidRPr="00230874" w14:paraId="408286D2" w14:textId="77777777" w:rsidTr="00FD7A64">
        <w:trPr>
          <w:gridAfter w:val="1"/>
          <w:wAfter w:w="8" w:type="dxa"/>
          <w:trHeight w:val="300"/>
        </w:trPr>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2316C970"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O piață a eficienței energetice de dimensiune europeană </w:t>
            </w:r>
          </w:p>
        </w:tc>
        <w:tc>
          <w:tcPr>
            <w:tcW w:w="18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C3A7FD1"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T3-T4 2025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2B463C42"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BEI, instituții financiare, industrii în domeniul eficienței energetice  </w:t>
            </w:r>
          </w:p>
        </w:tc>
      </w:tr>
      <w:tr w:rsidR="00E8217E" w:rsidRPr="00230874" w14:paraId="01D84292" w14:textId="77777777" w:rsidTr="00FD7A64">
        <w:trPr>
          <w:gridAfter w:val="1"/>
          <w:wAfter w:w="8" w:type="dxa"/>
          <w:trHeight w:val="300"/>
        </w:trPr>
        <w:tc>
          <w:tcPr>
            <w:tcW w:w="5387" w:type="dxa"/>
            <w:tcBorders>
              <w:top w:val="single" w:sz="6" w:space="0" w:color="auto"/>
              <w:left w:val="single" w:sz="6" w:space="0" w:color="auto"/>
              <w:bottom w:val="single" w:sz="6" w:space="0" w:color="auto"/>
              <w:right w:val="single" w:sz="6" w:space="0" w:color="auto"/>
            </w:tcBorders>
            <w:shd w:val="clear" w:color="auto" w:fill="auto"/>
            <w:hideMark/>
          </w:tcPr>
          <w:p w14:paraId="6A7AEDC5"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Asigurarea accesului consumatorilor la aparate și produse mai eficiente, cu o durată de viață mai lungă </w:t>
            </w:r>
          </w:p>
        </w:tc>
        <w:tc>
          <w:tcPr>
            <w:tcW w:w="18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008359"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De la adoptare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73BBAC92"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SM, autoritățile naționale de supraveghere a pieței și autoritățile vamale  </w:t>
            </w:r>
          </w:p>
        </w:tc>
      </w:tr>
      <w:tr w:rsidR="00E8217E" w:rsidRPr="00230874" w14:paraId="72E62759" w14:textId="77777777" w:rsidTr="006274CA">
        <w:trPr>
          <w:gridAfter w:val="1"/>
          <w:wAfter w:w="8" w:type="dxa"/>
          <w:trHeight w:val="570"/>
        </w:trPr>
        <w:tc>
          <w:tcPr>
            <w:tcW w:w="9344" w:type="dxa"/>
            <w:gridSpan w:val="4"/>
            <w:tcBorders>
              <w:top w:val="single" w:sz="6" w:space="0" w:color="auto"/>
              <w:left w:val="single" w:sz="6" w:space="0" w:color="auto"/>
              <w:bottom w:val="single" w:sz="6" w:space="0" w:color="auto"/>
              <w:right w:val="single" w:sz="6" w:space="0" w:color="auto"/>
            </w:tcBorders>
            <w:shd w:val="clear" w:color="auto" w:fill="2F5496"/>
            <w:vAlign w:val="center"/>
            <w:hideMark/>
          </w:tcPr>
          <w:p w14:paraId="607E934F" w14:textId="77777777" w:rsidR="00E8217E" w:rsidRPr="00230874" w:rsidRDefault="00E8217E" w:rsidP="00E8217E">
            <w:pPr>
              <w:keepNext/>
              <w:spacing w:after="0" w:line="240" w:lineRule="auto"/>
              <w:jc w:val="center"/>
              <w:textAlignment w:val="baseline"/>
              <w:rPr>
                <w:rFonts w:ascii="Times New Roman" w:eastAsia="Times New Roman" w:hAnsi="Times New Roman" w:cs="Times New Roman"/>
                <w:noProof/>
                <w:color w:val="FFFFFF"/>
                <w:kern w:val="0"/>
                <w:sz w:val="24"/>
                <w:szCs w:val="24"/>
                <w14:ligatures w14:val="none"/>
              </w:rPr>
            </w:pPr>
            <w:r w:rsidRPr="00230874">
              <w:rPr>
                <w:rFonts w:ascii="Times New Roman" w:hAnsi="Times New Roman"/>
                <w:b/>
                <w:noProof/>
                <w:color w:val="FFFFFF"/>
                <w:sz w:val="24"/>
              </w:rPr>
              <w:t>Pilonul II: Construirea unei veritabile uniuni energetice</w:t>
            </w:r>
            <w:r w:rsidRPr="00230874">
              <w:rPr>
                <w:rFonts w:ascii="Times New Roman" w:hAnsi="Times New Roman"/>
                <w:noProof/>
                <w:color w:val="FFFFFF"/>
                <w:sz w:val="24"/>
              </w:rPr>
              <w:t> </w:t>
            </w:r>
          </w:p>
        </w:tc>
      </w:tr>
      <w:tr w:rsidR="00E8217E" w:rsidRPr="00230874" w14:paraId="154FA975" w14:textId="77777777" w:rsidTr="006274CA">
        <w:trPr>
          <w:gridAfter w:val="1"/>
          <w:wAfter w:w="8" w:type="dxa"/>
          <w:trHeight w:val="300"/>
        </w:trPr>
        <w:tc>
          <w:tcPr>
            <w:tcW w:w="9344" w:type="dxa"/>
            <w:gridSpan w:val="4"/>
            <w:tcBorders>
              <w:top w:val="single" w:sz="6" w:space="0" w:color="auto"/>
              <w:left w:val="single" w:sz="6" w:space="0" w:color="auto"/>
              <w:bottom w:val="single" w:sz="6" w:space="0" w:color="auto"/>
              <w:right w:val="single" w:sz="6" w:space="0" w:color="auto"/>
            </w:tcBorders>
            <w:shd w:val="clear" w:color="auto" w:fill="BDD6EE"/>
          </w:tcPr>
          <w:p w14:paraId="02807686" w14:textId="77777777" w:rsidR="00E8217E" w:rsidRPr="00230874" w:rsidRDefault="00E8217E" w:rsidP="00E8217E">
            <w:pPr>
              <w:keepNext/>
              <w:spacing w:after="0" w:line="240" w:lineRule="auto"/>
              <w:textAlignment w:val="baseline"/>
              <w:rPr>
                <w:rFonts w:ascii="Times New Roman" w:eastAsia="Times New Roman" w:hAnsi="Times New Roman" w:cs="Times New Roman"/>
                <w:b/>
                <w:bCs/>
                <w:noProof/>
                <w:kern w:val="0"/>
                <w:sz w:val="24"/>
                <w:szCs w:val="24"/>
                <w14:ligatures w14:val="none"/>
              </w:rPr>
            </w:pPr>
            <w:r w:rsidRPr="00230874">
              <w:rPr>
                <w:rFonts w:ascii="Times New Roman" w:hAnsi="Times New Roman"/>
                <w:b/>
                <w:noProof/>
                <w:sz w:val="24"/>
              </w:rPr>
              <w:t>Acțiunea 5: Finalizarea uniunii energetice</w:t>
            </w:r>
            <w:r w:rsidRPr="00230874">
              <w:rPr>
                <w:rFonts w:ascii="Times New Roman" w:hAnsi="Times New Roman"/>
                <w:noProof/>
                <w:sz w:val="24"/>
              </w:rPr>
              <w:t> </w:t>
            </w:r>
          </w:p>
        </w:tc>
      </w:tr>
      <w:tr w:rsidR="00E8217E" w:rsidRPr="00230874" w14:paraId="0D4B0E07" w14:textId="77777777" w:rsidTr="006274CA">
        <w:trPr>
          <w:gridAfter w:val="1"/>
          <w:wAfter w:w="8" w:type="dxa"/>
          <w:trHeight w:val="300"/>
        </w:trPr>
        <w:tc>
          <w:tcPr>
            <w:tcW w:w="5393" w:type="dxa"/>
            <w:gridSpan w:val="2"/>
            <w:tcBorders>
              <w:top w:val="single" w:sz="6" w:space="0" w:color="auto"/>
              <w:left w:val="single" w:sz="6" w:space="0" w:color="auto"/>
              <w:bottom w:val="single" w:sz="6" w:space="0" w:color="auto"/>
              <w:right w:val="single" w:sz="6" w:space="0" w:color="auto"/>
            </w:tcBorders>
            <w:shd w:val="clear" w:color="auto" w:fill="auto"/>
          </w:tcPr>
          <w:p w14:paraId="2C249884"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Lansarea unui grup operativ pentru uniunea energetică </w:t>
            </w:r>
          </w:p>
        </w:tc>
        <w:tc>
          <w:tcPr>
            <w:tcW w:w="1841" w:type="dxa"/>
            <w:tcBorders>
              <w:top w:val="single" w:sz="6" w:space="0" w:color="auto"/>
              <w:left w:val="single" w:sz="6" w:space="0" w:color="auto"/>
              <w:bottom w:val="single" w:sz="6" w:space="0" w:color="auto"/>
              <w:right w:val="single" w:sz="6" w:space="0" w:color="auto"/>
            </w:tcBorders>
            <w:shd w:val="clear" w:color="auto" w:fill="auto"/>
          </w:tcPr>
          <w:p w14:paraId="12FBD47A" w14:textId="77777777" w:rsidR="00E8217E" w:rsidRPr="00230874" w:rsidRDefault="00E8217E" w:rsidP="00E8217E">
            <w:pPr>
              <w:spacing w:after="0" w:line="240" w:lineRule="auto"/>
              <w:textAlignment w:val="baseline"/>
              <w:rPr>
                <w:rFonts w:ascii="Times New Roman" w:eastAsia="Times New Roman" w:hAnsi="Times New Roman" w:cs="Times New Roman"/>
                <w:b/>
                <w:bCs/>
                <w:noProof/>
                <w:kern w:val="0"/>
                <w:sz w:val="24"/>
                <w:szCs w:val="24"/>
                <w14:ligatures w14:val="none"/>
              </w:rPr>
            </w:pPr>
            <w:r w:rsidRPr="00230874">
              <w:rPr>
                <w:rFonts w:ascii="Times New Roman" w:hAnsi="Times New Roman"/>
                <w:noProof/>
                <w:sz w:val="24"/>
              </w:rPr>
              <w:t>2025</w:t>
            </w:r>
          </w:p>
        </w:tc>
        <w:tc>
          <w:tcPr>
            <w:tcW w:w="2110" w:type="dxa"/>
            <w:tcBorders>
              <w:top w:val="single" w:sz="6" w:space="0" w:color="auto"/>
              <w:left w:val="single" w:sz="6" w:space="0" w:color="auto"/>
              <w:bottom w:val="single" w:sz="6" w:space="0" w:color="auto"/>
              <w:right w:val="single" w:sz="6" w:space="0" w:color="auto"/>
            </w:tcBorders>
            <w:shd w:val="clear" w:color="auto" w:fill="auto"/>
          </w:tcPr>
          <w:p w14:paraId="6212FB99" w14:textId="77777777" w:rsidR="00E8217E" w:rsidRPr="00230874" w:rsidRDefault="00E8217E" w:rsidP="00E8217E">
            <w:pPr>
              <w:spacing w:after="0" w:line="240" w:lineRule="auto"/>
              <w:textAlignment w:val="baseline"/>
              <w:rPr>
                <w:rFonts w:ascii="Times New Roman" w:eastAsia="Times New Roman" w:hAnsi="Times New Roman" w:cs="Times New Roman"/>
                <w:b/>
                <w:noProof/>
                <w:kern w:val="0"/>
                <w:sz w:val="24"/>
                <w:szCs w:val="24"/>
                <w14:ligatures w14:val="none"/>
              </w:rPr>
            </w:pPr>
            <w:r w:rsidRPr="00230874">
              <w:rPr>
                <w:rFonts w:ascii="Times New Roman" w:hAnsi="Times New Roman"/>
                <w:noProof/>
                <w:sz w:val="24"/>
              </w:rPr>
              <w:t>CE, SM, organisme relevante ale UE, experți</w:t>
            </w:r>
          </w:p>
        </w:tc>
      </w:tr>
      <w:tr w:rsidR="00E8217E" w:rsidRPr="00230874" w14:paraId="6F15F21A" w14:textId="77777777" w:rsidTr="006274CA">
        <w:trPr>
          <w:gridAfter w:val="1"/>
          <w:wAfter w:w="8" w:type="dxa"/>
          <w:trHeight w:val="300"/>
        </w:trPr>
        <w:tc>
          <w:tcPr>
            <w:tcW w:w="5393" w:type="dxa"/>
            <w:gridSpan w:val="2"/>
            <w:tcBorders>
              <w:top w:val="single" w:sz="6" w:space="0" w:color="auto"/>
              <w:left w:val="single" w:sz="6" w:space="0" w:color="auto"/>
              <w:bottom w:val="single" w:sz="6" w:space="0" w:color="auto"/>
              <w:right w:val="single" w:sz="6" w:space="0" w:color="auto"/>
            </w:tcBorders>
            <w:shd w:val="clear" w:color="auto" w:fill="auto"/>
          </w:tcPr>
          <w:p w14:paraId="1365D62C"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Abordarea deficitului de investiții și mobilizarea capitalului privat</w:t>
            </w:r>
          </w:p>
        </w:tc>
        <w:tc>
          <w:tcPr>
            <w:tcW w:w="1841" w:type="dxa"/>
            <w:tcBorders>
              <w:top w:val="single" w:sz="6" w:space="0" w:color="auto"/>
              <w:left w:val="single" w:sz="6" w:space="0" w:color="auto"/>
              <w:right w:val="single" w:sz="6" w:space="0" w:color="auto"/>
            </w:tcBorders>
            <w:shd w:val="clear" w:color="auto" w:fill="auto"/>
          </w:tcPr>
          <w:p w14:paraId="44D60F3B"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T2 2025</w:t>
            </w:r>
          </w:p>
        </w:tc>
        <w:tc>
          <w:tcPr>
            <w:tcW w:w="2110" w:type="dxa"/>
            <w:tcBorders>
              <w:top w:val="single" w:sz="6" w:space="0" w:color="auto"/>
              <w:left w:val="single" w:sz="6" w:space="0" w:color="auto"/>
              <w:bottom w:val="single" w:sz="6" w:space="0" w:color="auto"/>
              <w:right w:val="single" w:sz="6" w:space="0" w:color="auto"/>
            </w:tcBorders>
            <w:shd w:val="clear" w:color="auto" w:fill="auto"/>
          </w:tcPr>
          <w:p w14:paraId="63131B94"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BEI, InvestEU</w:t>
            </w:r>
          </w:p>
        </w:tc>
      </w:tr>
      <w:tr w:rsidR="00E8217E" w:rsidRPr="00230874" w14:paraId="044B0412" w14:textId="77777777" w:rsidTr="006274CA">
        <w:trPr>
          <w:gridAfter w:val="1"/>
          <w:wAfter w:w="8" w:type="dxa"/>
          <w:trHeight w:val="300"/>
        </w:trPr>
        <w:tc>
          <w:tcPr>
            <w:tcW w:w="5393" w:type="dxa"/>
            <w:gridSpan w:val="2"/>
            <w:tcBorders>
              <w:top w:val="single" w:sz="6" w:space="0" w:color="auto"/>
              <w:left w:val="single" w:sz="6" w:space="0" w:color="auto"/>
              <w:bottom w:val="single" w:sz="6" w:space="0" w:color="auto"/>
              <w:right w:val="single" w:sz="6" w:space="0" w:color="auto"/>
            </w:tcBorders>
            <w:shd w:val="clear" w:color="auto" w:fill="auto"/>
          </w:tcPr>
          <w:p w14:paraId="37F5BA85" w14:textId="0B7D5B66"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Construirea unei piețe a energiei mai integrate</w:t>
            </w:r>
          </w:p>
        </w:tc>
        <w:tc>
          <w:tcPr>
            <w:tcW w:w="1841" w:type="dxa"/>
            <w:vMerge w:val="restart"/>
            <w:tcBorders>
              <w:top w:val="single" w:sz="6" w:space="0" w:color="auto"/>
              <w:left w:val="single" w:sz="6" w:space="0" w:color="auto"/>
              <w:right w:val="single" w:sz="6" w:space="0" w:color="auto"/>
            </w:tcBorders>
            <w:shd w:val="clear" w:color="auto" w:fill="auto"/>
          </w:tcPr>
          <w:p w14:paraId="69014985" w14:textId="77777777" w:rsidR="00E8217E" w:rsidRPr="00230874" w:rsidRDefault="00E8217E" w:rsidP="00E8217E">
            <w:pPr>
              <w:spacing w:after="0" w:line="240" w:lineRule="auto"/>
              <w:textAlignment w:val="baseline"/>
              <w:rPr>
                <w:rFonts w:ascii="Times New Roman" w:eastAsia="Times New Roman" w:hAnsi="Times New Roman" w:cs="Times New Roman"/>
                <w:b/>
                <w:bCs/>
                <w:noProof/>
                <w:kern w:val="0"/>
                <w:sz w:val="24"/>
                <w:szCs w:val="24"/>
                <w:lang w:eastAsia="en-IE"/>
                <w14:ligatures w14:val="none"/>
              </w:rPr>
            </w:pPr>
          </w:p>
          <w:p w14:paraId="716E5EE9" w14:textId="77777777" w:rsidR="00E8217E" w:rsidRPr="00230874" w:rsidRDefault="00E8217E" w:rsidP="00E8217E">
            <w:pPr>
              <w:spacing w:after="0" w:line="240" w:lineRule="auto"/>
              <w:textAlignment w:val="baseline"/>
              <w:rPr>
                <w:rFonts w:ascii="Times New Roman" w:eastAsia="Times New Roman" w:hAnsi="Times New Roman" w:cs="Times New Roman"/>
                <w:b/>
                <w:bCs/>
                <w:noProof/>
                <w:kern w:val="0"/>
                <w:sz w:val="24"/>
                <w:szCs w:val="24"/>
                <w:lang w:eastAsia="en-IE"/>
                <w14:ligatures w14:val="none"/>
              </w:rPr>
            </w:pPr>
          </w:p>
          <w:p w14:paraId="323C0A8E" w14:textId="77777777" w:rsidR="00E8217E" w:rsidRPr="00230874" w:rsidRDefault="00E8217E" w:rsidP="00E8217E">
            <w:pPr>
              <w:spacing w:after="0" w:line="240" w:lineRule="auto"/>
              <w:textAlignment w:val="baseline"/>
              <w:rPr>
                <w:rFonts w:ascii="Times New Roman" w:eastAsia="Times New Roman" w:hAnsi="Times New Roman" w:cs="Times New Roman"/>
                <w:b/>
                <w:bCs/>
                <w:noProof/>
                <w:kern w:val="0"/>
                <w:sz w:val="24"/>
                <w:szCs w:val="24"/>
                <w:lang w:eastAsia="en-IE"/>
                <w14:ligatures w14:val="none"/>
              </w:rPr>
            </w:pPr>
          </w:p>
          <w:p w14:paraId="446DB171"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lang w:eastAsia="en-IE"/>
                <w14:ligatures w14:val="none"/>
              </w:rPr>
            </w:pPr>
          </w:p>
          <w:p w14:paraId="3F3D1D4F" w14:textId="77777777" w:rsidR="00E8217E" w:rsidRPr="00230874" w:rsidRDefault="00E8217E" w:rsidP="00E8217E">
            <w:pPr>
              <w:spacing w:beforeAutospacing="1" w:after="0" w:afterAutospacing="1" w:line="240" w:lineRule="auto"/>
              <w:textAlignment w:val="baseline"/>
              <w:rPr>
                <w:rFonts w:ascii="Times New Roman" w:eastAsia="Times New Roman" w:hAnsi="Times New Roman" w:cs="Times New Roman"/>
                <w:b/>
                <w:bCs/>
                <w:noProof/>
                <w:kern w:val="0"/>
                <w:sz w:val="24"/>
                <w:szCs w:val="24"/>
                <w14:ligatures w14:val="none"/>
              </w:rPr>
            </w:pPr>
            <w:r w:rsidRPr="00230874">
              <w:rPr>
                <w:rFonts w:ascii="Times New Roman" w:hAnsi="Times New Roman"/>
                <w:noProof/>
                <w:sz w:val="24"/>
              </w:rPr>
              <w:t>2026 – jumătatea anului 2027</w:t>
            </w:r>
          </w:p>
        </w:tc>
        <w:tc>
          <w:tcPr>
            <w:tcW w:w="2110" w:type="dxa"/>
            <w:tcBorders>
              <w:top w:val="single" w:sz="6" w:space="0" w:color="auto"/>
              <w:left w:val="single" w:sz="6" w:space="0" w:color="auto"/>
              <w:bottom w:val="single" w:sz="6" w:space="0" w:color="auto"/>
              <w:right w:val="single" w:sz="6" w:space="0" w:color="auto"/>
            </w:tcBorders>
            <w:shd w:val="clear" w:color="auto" w:fill="auto"/>
          </w:tcPr>
          <w:p w14:paraId="269A30B3"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SM, PE și părțile interesate</w:t>
            </w:r>
          </w:p>
        </w:tc>
      </w:tr>
      <w:tr w:rsidR="00E8217E" w:rsidRPr="00230874" w14:paraId="230DBAE1" w14:textId="77777777" w:rsidTr="006274CA">
        <w:trPr>
          <w:gridAfter w:val="1"/>
          <w:wAfter w:w="8" w:type="dxa"/>
          <w:trHeight w:val="615"/>
        </w:trPr>
        <w:tc>
          <w:tcPr>
            <w:tcW w:w="5393" w:type="dxa"/>
            <w:gridSpan w:val="2"/>
            <w:tcBorders>
              <w:top w:val="single" w:sz="6" w:space="0" w:color="auto"/>
              <w:left w:val="single" w:sz="6" w:space="0" w:color="auto"/>
              <w:right w:val="single" w:sz="6" w:space="0" w:color="auto"/>
            </w:tcBorders>
            <w:shd w:val="clear" w:color="auto" w:fill="auto"/>
          </w:tcPr>
          <w:p w14:paraId="4CE7CD20"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Asigurarea certitudinii investițiilor și a unui regim de guvernanță simplificat pentru o uniune energetică solidă </w:t>
            </w:r>
          </w:p>
        </w:tc>
        <w:tc>
          <w:tcPr>
            <w:tcW w:w="1841" w:type="dxa"/>
            <w:vMerge/>
            <w:tcBorders>
              <w:left w:val="single" w:sz="6" w:space="0" w:color="auto"/>
              <w:right w:val="single" w:sz="6" w:space="0" w:color="auto"/>
            </w:tcBorders>
            <w:shd w:val="clear" w:color="auto" w:fill="auto"/>
          </w:tcPr>
          <w:p w14:paraId="73B5335E" w14:textId="77777777" w:rsidR="00E8217E" w:rsidRPr="00230874" w:rsidRDefault="00E8217E" w:rsidP="00E8217E">
            <w:pPr>
              <w:spacing w:after="0" w:line="240" w:lineRule="auto"/>
              <w:textAlignment w:val="baseline"/>
              <w:rPr>
                <w:rFonts w:ascii="Times New Roman" w:eastAsia="Times New Roman" w:hAnsi="Times New Roman" w:cs="Times New Roman"/>
                <w:b/>
                <w:bCs/>
                <w:noProof/>
                <w:kern w:val="0"/>
                <w:sz w:val="24"/>
                <w:szCs w:val="24"/>
                <w:lang w:eastAsia="en-IE"/>
                <w14:ligatures w14:val="none"/>
              </w:rPr>
            </w:pPr>
          </w:p>
        </w:tc>
        <w:tc>
          <w:tcPr>
            <w:tcW w:w="2110" w:type="dxa"/>
            <w:tcBorders>
              <w:top w:val="single" w:sz="6" w:space="0" w:color="auto"/>
              <w:left w:val="single" w:sz="6" w:space="0" w:color="auto"/>
              <w:right w:val="single" w:sz="6" w:space="0" w:color="auto"/>
            </w:tcBorders>
            <w:shd w:val="clear" w:color="auto" w:fill="auto"/>
          </w:tcPr>
          <w:p w14:paraId="098088D3" w14:textId="77777777" w:rsidR="00E8217E" w:rsidRPr="00230874" w:rsidRDefault="00E8217E" w:rsidP="00E8217E">
            <w:pPr>
              <w:spacing w:after="0" w:line="240" w:lineRule="auto"/>
              <w:textAlignment w:val="baseline"/>
              <w:rPr>
                <w:rFonts w:ascii="Times New Roman" w:eastAsia="Times New Roman" w:hAnsi="Times New Roman" w:cs="Times New Roman"/>
                <w:b/>
                <w:bCs/>
                <w:noProof/>
                <w:kern w:val="0"/>
                <w:sz w:val="24"/>
                <w:szCs w:val="24"/>
                <w14:ligatures w14:val="none"/>
              </w:rPr>
            </w:pPr>
            <w:r w:rsidRPr="00230874">
              <w:rPr>
                <w:rFonts w:ascii="Times New Roman" w:hAnsi="Times New Roman"/>
                <w:noProof/>
                <w:sz w:val="24"/>
              </w:rPr>
              <w:t>CE </w:t>
            </w:r>
          </w:p>
        </w:tc>
      </w:tr>
      <w:tr w:rsidR="00E8217E" w:rsidRPr="00230874" w14:paraId="7354F454" w14:textId="77777777" w:rsidTr="006274CA">
        <w:trPr>
          <w:gridAfter w:val="1"/>
          <w:wAfter w:w="8" w:type="dxa"/>
          <w:trHeight w:val="300"/>
        </w:trPr>
        <w:tc>
          <w:tcPr>
            <w:tcW w:w="5393" w:type="dxa"/>
            <w:gridSpan w:val="2"/>
            <w:tcBorders>
              <w:top w:val="single" w:sz="6" w:space="0" w:color="auto"/>
              <w:left w:val="single" w:sz="6" w:space="0" w:color="auto"/>
              <w:bottom w:val="single" w:sz="6" w:space="0" w:color="auto"/>
              <w:right w:val="single" w:sz="6" w:space="0" w:color="auto"/>
            </w:tcBorders>
            <w:shd w:val="clear" w:color="auto" w:fill="auto"/>
          </w:tcPr>
          <w:p w14:paraId="60C7145D"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Intensificarea electrificării </w:t>
            </w:r>
          </w:p>
        </w:tc>
        <w:tc>
          <w:tcPr>
            <w:tcW w:w="1841" w:type="dxa"/>
            <w:vMerge/>
            <w:tcBorders>
              <w:left w:val="single" w:sz="6" w:space="0" w:color="auto"/>
              <w:right w:val="single" w:sz="6" w:space="0" w:color="auto"/>
            </w:tcBorders>
            <w:shd w:val="clear" w:color="auto" w:fill="auto"/>
          </w:tcPr>
          <w:p w14:paraId="506530B1" w14:textId="77777777" w:rsidR="00E8217E" w:rsidRPr="00230874" w:rsidRDefault="00E8217E" w:rsidP="00E8217E">
            <w:pPr>
              <w:spacing w:after="0" w:line="240" w:lineRule="auto"/>
              <w:textAlignment w:val="baseline"/>
              <w:rPr>
                <w:rFonts w:ascii="Times New Roman" w:eastAsia="Times New Roman" w:hAnsi="Times New Roman" w:cs="Times New Roman"/>
                <w:b/>
                <w:noProof/>
                <w:kern w:val="0"/>
                <w:sz w:val="24"/>
                <w:szCs w:val="24"/>
                <w:lang w:eastAsia="en-IE"/>
                <w14:ligatures w14:val="none"/>
              </w:rPr>
            </w:pPr>
          </w:p>
        </w:tc>
        <w:tc>
          <w:tcPr>
            <w:tcW w:w="2110" w:type="dxa"/>
            <w:tcBorders>
              <w:top w:val="single" w:sz="6" w:space="0" w:color="auto"/>
              <w:left w:val="single" w:sz="6" w:space="0" w:color="auto"/>
              <w:bottom w:val="single" w:sz="6" w:space="0" w:color="auto"/>
              <w:right w:val="single" w:sz="6" w:space="0" w:color="auto"/>
            </w:tcBorders>
            <w:shd w:val="clear" w:color="auto" w:fill="auto"/>
          </w:tcPr>
          <w:p w14:paraId="5509C845" w14:textId="77777777" w:rsidR="00E8217E" w:rsidRPr="00230874" w:rsidRDefault="00E8217E" w:rsidP="00E8217E">
            <w:pPr>
              <w:spacing w:after="0" w:line="240" w:lineRule="auto"/>
              <w:textAlignment w:val="baseline"/>
              <w:rPr>
                <w:rFonts w:ascii="Times New Roman" w:eastAsia="Times New Roman" w:hAnsi="Times New Roman" w:cs="Times New Roman"/>
                <w:b/>
                <w:bCs/>
                <w:noProof/>
                <w:kern w:val="0"/>
                <w:sz w:val="24"/>
                <w:szCs w:val="24"/>
                <w14:ligatures w14:val="none"/>
              </w:rPr>
            </w:pPr>
            <w:r w:rsidRPr="00230874">
              <w:rPr>
                <w:rFonts w:ascii="Times New Roman" w:hAnsi="Times New Roman"/>
                <w:noProof/>
                <w:sz w:val="24"/>
              </w:rPr>
              <w:t>CE, SM</w:t>
            </w:r>
          </w:p>
        </w:tc>
      </w:tr>
      <w:tr w:rsidR="00E8217E" w:rsidRPr="00230874" w14:paraId="36D2A528" w14:textId="77777777" w:rsidTr="006274CA">
        <w:trPr>
          <w:gridAfter w:val="1"/>
          <w:wAfter w:w="8" w:type="dxa"/>
          <w:trHeight w:val="300"/>
        </w:trPr>
        <w:tc>
          <w:tcPr>
            <w:tcW w:w="5393" w:type="dxa"/>
            <w:gridSpan w:val="2"/>
            <w:tcBorders>
              <w:top w:val="single" w:sz="6" w:space="0" w:color="auto"/>
              <w:left w:val="single" w:sz="6" w:space="0" w:color="auto"/>
              <w:bottom w:val="single" w:sz="6" w:space="0" w:color="auto"/>
              <w:right w:val="single" w:sz="6" w:space="0" w:color="auto"/>
            </w:tcBorders>
            <w:shd w:val="clear" w:color="auto" w:fill="auto"/>
          </w:tcPr>
          <w:p w14:paraId="1D2E1E9F"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Creșterea digitalizării și a utilizării IA în sectorul energetic </w:t>
            </w:r>
          </w:p>
        </w:tc>
        <w:tc>
          <w:tcPr>
            <w:tcW w:w="1841" w:type="dxa"/>
            <w:vMerge/>
            <w:tcBorders>
              <w:left w:val="single" w:sz="6" w:space="0" w:color="auto"/>
              <w:right w:val="single" w:sz="6" w:space="0" w:color="auto"/>
            </w:tcBorders>
            <w:shd w:val="clear" w:color="auto" w:fill="auto"/>
          </w:tcPr>
          <w:p w14:paraId="0D598704" w14:textId="77777777" w:rsidR="00E8217E" w:rsidRPr="00230874" w:rsidRDefault="00E8217E" w:rsidP="00E8217E">
            <w:pPr>
              <w:spacing w:after="0" w:line="240" w:lineRule="auto"/>
              <w:textAlignment w:val="baseline"/>
              <w:rPr>
                <w:rFonts w:ascii="Times New Roman" w:eastAsia="Times New Roman" w:hAnsi="Times New Roman" w:cs="Times New Roman"/>
                <w:b/>
                <w:noProof/>
                <w:kern w:val="0"/>
                <w:sz w:val="24"/>
                <w:szCs w:val="24"/>
                <w:lang w:eastAsia="en-IE"/>
                <w14:ligatures w14:val="none"/>
              </w:rPr>
            </w:pPr>
          </w:p>
        </w:tc>
        <w:tc>
          <w:tcPr>
            <w:tcW w:w="2110" w:type="dxa"/>
            <w:tcBorders>
              <w:top w:val="single" w:sz="6" w:space="0" w:color="auto"/>
              <w:left w:val="single" w:sz="6" w:space="0" w:color="auto"/>
              <w:bottom w:val="single" w:sz="6" w:space="0" w:color="auto"/>
              <w:right w:val="single" w:sz="6" w:space="0" w:color="auto"/>
            </w:tcBorders>
            <w:shd w:val="clear" w:color="auto" w:fill="auto"/>
          </w:tcPr>
          <w:p w14:paraId="3E9D6258" w14:textId="77777777" w:rsidR="00E8217E" w:rsidRPr="00230874" w:rsidRDefault="00E8217E" w:rsidP="00E8217E">
            <w:pPr>
              <w:spacing w:after="0" w:line="240" w:lineRule="auto"/>
              <w:textAlignment w:val="baseline"/>
              <w:rPr>
                <w:rFonts w:ascii="Times New Roman" w:eastAsia="Times New Roman" w:hAnsi="Times New Roman" w:cs="Times New Roman"/>
                <w:b/>
                <w:bCs/>
                <w:noProof/>
                <w:kern w:val="0"/>
                <w:sz w:val="24"/>
                <w:szCs w:val="24"/>
                <w14:ligatures w14:val="none"/>
              </w:rPr>
            </w:pPr>
            <w:r w:rsidRPr="00230874">
              <w:rPr>
                <w:rFonts w:ascii="Times New Roman" w:hAnsi="Times New Roman"/>
                <w:noProof/>
                <w:sz w:val="24"/>
              </w:rPr>
              <w:t>CE</w:t>
            </w:r>
          </w:p>
        </w:tc>
      </w:tr>
      <w:tr w:rsidR="00E8217E" w:rsidRPr="00230874" w14:paraId="62E37856" w14:textId="77777777" w:rsidTr="006274CA">
        <w:trPr>
          <w:trHeight w:val="703"/>
        </w:trPr>
        <w:tc>
          <w:tcPr>
            <w:tcW w:w="5393" w:type="dxa"/>
            <w:gridSpan w:val="2"/>
            <w:tcBorders>
              <w:top w:val="single" w:sz="6" w:space="0" w:color="auto"/>
              <w:left w:val="single" w:sz="6" w:space="0" w:color="auto"/>
              <w:right w:val="single" w:sz="6" w:space="0" w:color="auto"/>
            </w:tcBorders>
            <w:shd w:val="clear" w:color="auto" w:fill="auto"/>
          </w:tcPr>
          <w:p w14:paraId="4A16CB8B"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Decarbonizarea și integrarea sectorului H&amp;C care permite înlocuirea gazelor</w:t>
            </w:r>
          </w:p>
        </w:tc>
        <w:tc>
          <w:tcPr>
            <w:tcW w:w="1841" w:type="dxa"/>
            <w:vMerge/>
            <w:tcBorders>
              <w:left w:val="single" w:sz="6" w:space="0" w:color="auto"/>
              <w:right w:val="single" w:sz="6" w:space="0" w:color="auto"/>
            </w:tcBorders>
            <w:shd w:val="clear" w:color="auto" w:fill="auto"/>
          </w:tcPr>
          <w:p w14:paraId="678B6F6E"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lang w:eastAsia="en-IE"/>
                <w14:ligatures w14:val="none"/>
              </w:rPr>
            </w:pPr>
          </w:p>
        </w:tc>
        <w:tc>
          <w:tcPr>
            <w:tcW w:w="2118" w:type="dxa"/>
            <w:gridSpan w:val="2"/>
            <w:tcBorders>
              <w:top w:val="single" w:sz="6" w:space="0" w:color="auto"/>
              <w:left w:val="single" w:sz="6" w:space="0" w:color="auto"/>
              <w:right w:val="single" w:sz="6" w:space="0" w:color="auto"/>
            </w:tcBorders>
            <w:shd w:val="clear" w:color="auto" w:fill="auto"/>
          </w:tcPr>
          <w:p w14:paraId="6B3ECA4A"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SM</w:t>
            </w:r>
          </w:p>
        </w:tc>
      </w:tr>
      <w:tr w:rsidR="00E8217E" w:rsidRPr="00230874" w14:paraId="61809A1C" w14:textId="77777777" w:rsidTr="006274CA">
        <w:trPr>
          <w:gridAfter w:val="1"/>
          <w:wAfter w:w="8" w:type="dxa"/>
          <w:trHeight w:val="495"/>
        </w:trPr>
        <w:tc>
          <w:tcPr>
            <w:tcW w:w="9344" w:type="dxa"/>
            <w:gridSpan w:val="4"/>
            <w:tcBorders>
              <w:top w:val="single" w:sz="6" w:space="0" w:color="auto"/>
              <w:left w:val="single" w:sz="6" w:space="0" w:color="auto"/>
              <w:bottom w:val="single" w:sz="6" w:space="0" w:color="auto"/>
              <w:right w:val="single" w:sz="6" w:space="0" w:color="auto"/>
            </w:tcBorders>
            <w:shd w:val="clear" w:color="auto" w:fill="2F5496"/>
            <w:vAlign w:val="center"/>
            <w:hideMark/>
          </w:tcPr>
          <w:p w14:paraId="4B8C5408" w14:textId="77777777" w:rsidR="00E8217E" w:rsidRPr="00230874" w:rsidRDefault="00E8217E" w:rsidP="00E8217E">
            <w:pPr>
              <w:keepNext/>
              <w:spacing w:after="0" w:line="240" w:lineRule="auto"/>
              <w:jc w:val="center"/>
              <w:textAlignment w:val="baseline"/>
              <w:rPr>
                <w:rFonts w:ascii="Times New Roman" w:eastAsia="Times New Roman" w:hAnsi="Times New Roman" w:cs="Times New Roman"/>
                <w:noProof/>
                <w:color w:val="FFFFFF"/>
                <w:kern w:val="0"/>
                <w:sz w:val="24"/>
                <w:szCs w:val="24"/>
                <w14:ligatures w14:val="none"/>
              </w:rPr>
            </w:pPr>
            <w:r w:rsidRPr="00230874">
              <w:rPr>
                <w:rFonts w:ascii="Times New Roman" w:hAnsi="Times New Roman"/>
                <w:b/>
                <w:noProof/>
                <w:color w:val="FFFFFF"/>
                <w:sz w:val="24"/>
              </w:rPr>
              <w:t>Pilonul III: Atragerea de investiții și asigurarea îndeplinirii obiectivelor</w:t>
            </w:r>
            <w:r w:rsidRPr="00230874">
              <w:rPr>
                <w:rFonts w:ascii="Times New Roman" w:hAnsi="Times New Roman"/>
                <w:noProof/>
                <w:color w:val="FFFFFF"/>
                <w:sz w:val="24"/>
              </w:rPr>
              <w:t> </w:t>
            </w:r>
          </w:p>
        </w:tc>
      </w:tr>
      <w:tr w:rsidR="00E8217E" w:rsidRPr="00230874" w14:paraId="6085EA2B" w14:textId="77777777" w:rsidTr="006274CA">
        <w:trPr>
          <w:gridAfter w:val="1"/>
          <w:wAfter w:w="8" w:type="dxa"/>
          <w:trHeight w:val="300"/>
        </w:trPr>
        <w:tc>
          <w:tcPr>
            <w:tcW w:w="9344"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1DA510E5" w14:textId="77777777" w:rsidR="00E8217E" w:rsidRPr="00230874" w:rsidRDefault="00E8217E" w:rsidP="00E8217E">
            <w:pPr>
              <w:keepNext/>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Acțiunea 6: Un contract tripartit pentru energie la prețuri accesibile pentru industria europeană</w:t>
            </w:r>
            <w:r w:rsidRPr="00230874">
              <w:rPr>
                <w:rFonts w:ascii="Times New Roman" w:hAnsi="Times New Roman"/>
                <w:noProof/>
                <w:sz w:val="24"/>
              </w:rPr>
              <w:t> </w:t>
            </w:r>
          </w:p>
        </w:tc>
      </w:tr>
      <w:tr w:rsidR="00E8217E" w:rsidRPr="00230874" w14:paraId="27592E35" w14:textId="77777777" w:rsidTr="006274CA">
        <w:trPr>
          <w:gridAfter w:val="1"/>
          <w:wAfter w:w="8" w:type="dxa"/>
          <w:trHeight w:val="300"/>
        </w:trPr>
        <w:tc>
          <w:tcPr>
            <w:tcW w:w="53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7570AE"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Un contract tripartit pentru energie la prețuri accesibile </w:t>
            </w:r>
          </w:p>
        </w:tc>
        <w:tc>
          <w:tcPr>
            <w:tcW w:w="1841" w:type="dxa"/>
            <w:tcBorders>
              <w:top w:val="single" w:sz="6" w:space="0" w:color="auto"/>
              <w:left w:val="single" w:sz="6" w:space="0" w:color="auto"/>
              <w:bottom w:val="single" w:sz="6" w:space="0" w:color="auto"/>
              <w:right w:val="single" w:sz="6" w:space="0" w:color="auto"/>
            </w:tcBorders>
            <w:shd w:val="clear" w:color="auto" w:fill="auto"/>
            <w:hideMark/>
          </w:tcPr>
          <w:p w14:paraId="10707CC2"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2025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466EE522"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SM, BEI, producători de energie și industrie  </w:t>
            </w:r>
          </w:p>
        </w:tc>
      </w:tr>
      <w:tr w:rsidR="00E8217E" w:rsidRPr="00230874" w14:paraId="12CA2947" w14:textId="77777777" w:rsidTr="006274CA">
        <w:trPr>
          <w:gridAfter w:val="1"/>
          <w:wAfter w:w="8" w:type="dxa"/>
          <w:trHeight w:val="484"/>
        </w:trPr>
        <w:tc>
          <w:tcPr>
            <w:tcW w:w="9344" w:type="dxa"/>
            <w:gridSpan w:val="4"/>
            <w:tcBorders>
              <w:top w:val="single" w:sz="6" w:space="0" w:color="auto"/>
              <w:left w:val="single" w:sz="6" w:space="0" w:color="auto"/>
              <w:bottom w:val="single" w:sz="6" w:space="0" w:color="auto"/>
              <w:right w:val="single" w:sz="6" w:space="0" w:color="auto"/>
            </w:tcBorders>
            <w:shd w:val="clear" w:color="auto" w:fill="2F5496"/>
            <w:vAlign w:val="center"/>
            <w:hideMark/>
          </w:tcPr>
          <w:p w14:paraId="234E6D77" w14:textId="77777777" w:rsidR="00E8217E" w:rsidRPr="00230874" w:rsidRDefault="00E8217E" w:rsidP="00E8217E">
            <w:pPr>
              <w:keepNext/>
              <w:spacing w:after="0" w:line="240" w:lineRule="auto"/>
              <w:jc w:val="center"/>
              <w:textAlignment w:val="baseline"/>
              <w:rPr>
                <w:rFonts w:ascii="Times New Roman" w:eastAsia="Times New Roman" w:hAnsi="Times New Roman" w:cs="Times New Roman"/>
                <w:noProof/>
                <w:color w:val="FFFFFF"/>
                <w:kern w:val="0"/>
                <w:sz w:val="24"/>
                <w:szCs w:val="24"/>
                <w14:ligatures w14:val="none"/>
              </w:rPr>
            </w:pPr>
            <w:r w:rsidRPr="00230874">
              <w:rPr>
                <w:rFonts w:ascii="Times New Roman" w:hAnsi="Times New Roman"/>
                <w:b/>
                <w:noProof/>
                <w:color w:val="FFFFFF"/>
                <w:sz w:val="24"/>
              </w:rPr>
              <w:t>Pilonul IV: Pregătirea pentru potențiale crize energetice</w:t>
            </w:r>
          </w:p>
        </w:tc>
      </w:tr>
      <w:tr w:rsidR="00E8217E" w:rsidRPr="00230874" w14:paraId="023E6BF3" w14:textId="77777777" w:rsidTr="006274CA">
        <w:trPr>
          <w:gridAfter w:val="1"/>
          <w:wAfter w:w="8" w:type="dxa"/>
          <w:trHeight w:val="300"/>
        </w:trPr>
        <w:tc>
          <w:tcPr>
            <w:tcW w:w="9344"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709E415C" w14:textId="77777777" w:rsidR="00E8217E" w:rsidRPr="00230874" w:rsidRDefault="00E8217E" w:rsidP="00E8217E">
            <w:pPr>
              <w:keepNext/>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Acțiunea 7: Securitatea aprovizionării pentru stabilitatea prețurilor</w:t>
            </w:r>
            <w:r w:rsidRPr="00230874">
              <w:rPr>
                <w:rFonts w:ascii="Times New Roman" w:hAnsi="Times New Roman"/>
                <w:noProof/>
                <w:sz w:val="24"/>
              </w:rPr>
              <w:t>  </w:t>
            </w:r>
          </w:p>
        </w:tc>
      </w:tr>
      <w:tr w:rsidR="00E8217E" w:rsidRPr="00230874" w14:paraId="15374B3A" w14:textId="77777777" w:rsidTr="006274CA">
        <w:trPr>
          <w:gridAfter w:val="1"/>
          <w:wAfter w:w="8" w:type="dxa"/>
          <w:trHeight w:val="300"/>
        </w:trPr>
        <w:tc>
          <w:tcPr>
            <w:tcW w:w="5393" w:type="dxa"/>
            <w:gridSpan w:val="2"/>
            <w:tcBorders>
              <w:top w:val="single" w:sz="6" w:space="0" w:color="auto"/>
              <w:left w:val="single" w:sz="6" w:space="0" w:color="auto"/>
              <w:bottom w:val="single" w:sz="6" w:space="0" w:color="auto"/>
              <w:right w:val="single" w:sz="6" w:space="0" w:color="auto"/>
            </w:tcBorders>
            <w:shd w:val="clear" w:color="auto" w:fill="auto"/>
            <w:hideMark/>
          </w:tcPr>
          <w:p w14:paraId="2FBFF0C4"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Contribuția la stabilitatea prețurilor printr-un cadru de securitate energetică adecvat scopului urmărit </w:t>
            </w:r>
          </w:p>
        </w:tc>
        <w:tc>
          <w:tcPr>
            <w:tcW w:w="1841" w:type="dxa"/>
            <w:tcBorders>
              <w:top w:val="single" w:sz="6" w:space="0" w:color="auto"/>
              <w:left w:val="single" w:sz="6" w:space="0" w:color="auto"/>
              <w:bottom w:val="single" w:sz="6" w:space="0" w:color="auto"/>
              <w:right w:val="single" w:sz="6" w:space="0" w:color="auto"/>
            </w:tcBorders>
            <w:shd w:val="clear" w:color="auto" w:fill="auto"/>
            <w:hideMark/>
          </w:tcPr>
          <w:p w14:paraId="71845E7A"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Începutul anului 2026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7E2965E7"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CE </w:t>
            </w:r>
          </w:p>
        </w:tc>
      </w:tr>
      <w:tr w:rsidR="00E8217E" w:rsidRPr="00230874" w14:paraId="1081ECC6" w14:textId="77777777" w:rsidTr="006274CA">
        <w:trPr>
          <w:gridAfter w:val="1"/>
          <w:wAfter w:w="8" w:type="dxa"/>
          <w:trHeight w:val="300"/>
        </w:trPr>
        <w:tc>
          <w:tcPr>
            <w:tcW w:w="9344" w:type="dxa"/>
            <w:gridSpan w:val="4"/>
            <w:tcBorders>
              <w:top w:val="single" w:sz="6" w:space="0" w:color="auto"/>
              <w:left w:val="single" w:sz="6" w:space="0" w:color="auto"/>
              <w:bottom w:val="single" w:sz="6" w:space="0" w:color="auto"/>
              <w:right w:val="single" w:sz="6" w:space="0" w:color="auto"/>
            </w:tcBorders>
            <w:shd w:val="clear" w:color="auto" w:fill="BDD6EE"/>
            <w:hideMark/>
          </w:tcPr>
          <w:p w14:paraId="054DB0BD" w14:textId="77777777" w:rsidR="00E8217E" w:rsidRPr="00230874" w:rsidRDefault="00E8217E" w:rsidP="00E8217E">
            <w:pPr>
              <w:keepNext/>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b/>
                <w:noProof/>
                <w:sz w:val="24"/>
              </w:rPr>
              <w:t>Acțiunea 8: Pregătirea pentru situații de criză a prețurilor </w:t>
            </w:r>
            <w:r w:rsidRPr="00230874">
              <w:rPr>
                <w:rFonts w:ascii="Times New Roman" w:hAnsi="Times New Roman"/>
                <w:noProof/>
                <w:sz w:val="24"/>
              </w:rPr>
              <w:t>  </w:t>
            </w:r>
          </w:p>
        </w:tc>
      </w:tr>
      <w:tr w:rsidR="00E8217E" w:rsidRPr="00230874" w14:paraId="45CD2D26" w14:textId="77777777" w:rsidTr="006274CA">
        <w:trPr>
          <w:gridAfter w:val="1"/>
          <w:wAfter w:w="8" w:type="dxa"/>
          <w:trHeight w:val="300"/>
        </w:trPr>
        <w:tc>
          <w:tcPr>
            <w:tcW w:w="5387" w:type="dxa"/>
            <w:tcBorders>
              <w:top w:val="single" w:sz="6" w:space="0" w:color="auto"/>
              <w:left w:val="single" w:sz="6" w:space="0" w:color="auto"/>
              <w:bottom w:val="single" w:sz="6" w:space="0" w:color="auto"/>
              <w:right w:val="single" w:sz="6" w:space="0" w:color="auto"/>
            </w:tcBorders>
            <w:shd w:val="clear" w:color="auto" w:fill="FFFFFF"/>
            <w:hideMark/>
          </w:tcPr>
          <w:p w14:paraId="63651E8D"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Evitarea nivelurilor maxime ale prețurilor în timpul crizelor energetice  </w:t>
            </w:r>
          </w:p>
        </w:tc>
        <w:tc>
          <w:tcPr>
            <w:tcW w:w="18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3951F106"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În timpul crizelor energetice</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179838F1"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SM, OTS  </w:t>
            </w:r>
          </w:p>
        </w:tc>
      </w:tr>
      <w:tr w:rsidR="00E8217E" w:rsidRPr="00230874" w14:paraId="6142E3B5" w14:textId="77777777" w:rsidTr="006274CA">
        <w:trPr>
          <w:gridAfter w:val="1"/>
          <w:wAfter w:w="8" w:type="dxa"/>
          <w:trHeight w:val="300"/>
        </w:trPr>
        <w:tc>
          <w:tcPr>
            <w:tcW w:w="5387" w:type="dxa"/>
            <w:tcBorders>
              <w:top w:val="single" w:sz="6" w:space="0" w:color="auto"/>
              <w:left w:val="single" w:sz="6" w:space="0" w:color="auto"/>
              <w:bottom w:val="single" w:sz="6" w:space="0" w:color="auto"/>
              <w:right w:val="single" w:sz="6" w:space="0" w:color="auto"/>
            </w:tcBorders>
            <w:shd w:val="clear" w:color="auto" w:fill="FFFFFF"/>
            <w:hideMark/>
          </w:tcPr>
          <w:p w14:paraId="6B49DC19"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Sporirea accesului transfrontalier la energie electrică la prețuri accesibile  </w:t>
            </w:r>
          </w:p>
        </w:tc>
        <w:tc>
          <w:tcPr>
            <w:tcW w:w="184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8DAE5C"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 xml:space="preserve">În timpul crizelor energetice </w:t>
            </w:r>
          </w:p>
        </w:tc>
        <w:tc>
          <w:tcPr>
            <w:tcW w:w="2110" w:type="dxa"/>
            <w:tcBorders>
              <w:top w:val="single" w:sz="6" w:space="0" w:color="auto"/>
              <w:left w:val="single" w:sz="6" w:space="0" w:color="auto"/>
              <w:bottom w:val="single" w:sz="6" w:space="0" w:color="auto"/>
              <w:right w:val="single" w:sz="6" w:space="0" w:color="auto"/>
            </w:tcBorders>
            <w:shd w:val="clear" w:color="auto" w:fill="auto"/>
            <w:hideMark/>
          </w:tcPr>
          <w:p w14:paraId="5566BBE3" w14:textId="77777777" w:rsidR="00E8217E" w:rsidRPr="00230874" w:rsidRDefault="00E8217E" w:rsidP="00E8217E">
            <w:pPr>
              <w:spacing w:after="0" w:line="240" w:lineRule="auto"/>
              <w:textAlignment w:val="baseline"/>
              <w:rPr>
                <w:rFonts w:ascii="Times New Roman" w:eastAsia="Times New Roman" w:hAnsi="Times New Roman" w:cs="Times New Roman"/>
                <w:noProof/>
                <w:kern w:val="0"/>
                <w:sz w:val="24"/>
                <w:szCs w:val="24"/>
                <w14:ligatures w14:val="none"/>
              </w:rPr>
            </w:pPr>
            <w:r w:rsidRPr="00230874">
              <w:rPr>
                <w:rFonts w:ascii="Times New Roman" w:hAnsi="Times New Roman"/>
                <w:noProof/>
                <w:sz w:val="24"/>
              </w:rPr>
              <w:t>CE, ANR-uri, OTS </w:t>
            </w:r>
          </w:p>
        </w:tc>
      </w:tr>
    </w:tbl>
    <w:p w14:paraId="37F06F26" w14:textId="77777777" w:rsidR="00E8217E" w:rsidRPr="00230874" w:rsidRDefault="00E8217E">
      <w:pPr>
        <w:rPr>
          <w:noProof/>
        </w:rPr>
      </w:pPr>
    </w:p>
    <w:sectPr w:rsidR="00E8217E" w:rsidRPr="00230874" w:rsidSect="00C4137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EFA4E" w14:textId="77777777" w:rsidR="00E8217E" w:rsidRDefault="00E8217E" w:rsidP="00E8217E">
      <w:pPr>
        <w:spacing w:after="0" w:line="240" w:lineRule="auto"/>
      </w:pPr>
      <w:r>
        <w:separator/>
      </w:r>
    </w:p>
  </w:endnote>
  <w:endnote w:type="continuationSeparator" w:id="0">
    <w:p w14:paraId="14E7DB73" w14:textId="77777777" w:rsidR="00E8217E" w:rsidRDefault="00E8217E" w:rsidP="00E82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1842" w14:textId="64093419" w:rsidR="003C2EF6" w:rsidRPr="003C2EF6" w:rsidRDefault="003C2EF6" w:rsidP="003C2EF6">
    <w:pPr>
      <w:pStyle w:val="FooterCoverPage"/>
      <w:rPr>
        <w:rFonts w:ascii="Arial" w:hAnsi="Arial" w:cs="Arial"/>
        <w:b/>
        <w:sz w:val="48"/>
      </w:rPr>
    </w:pPr>
    <w:r w:rsidRPr="003C2EF6">
      <w:rPr>
        <w:rFonts w:ascii="Arial" w:hAnsi="Arial" w:cs="Arial"/>
        <w:b/>
        <w:sz w:val="48"/>
      </w:rPr>
      <w:t>RO</w:t>
    </w:r>
    <w:r w:rsidRPr="003C2EF6">
      <w:rPr>
        <w:rFonts w:ascii="Arial" w:hAnsi="Arial" w:cs="Arial"/>
        <w:b/>
        <w:sz w:val="48"/>
      </w:rPr>
      <w:tab/>
    </w:r>
    <w:r w:rsidRPr="003C2EF6">
      <w:rPr>
        <w:rFonts w:ascii="Arial" w:hAnsi="Arial" w:cs="Arial"/>
        <w:b/>
        <w:sz w:val="48"/>
      </w:rPr>
      <w:tab/>
    </w:r>
    <w:r w:rsidRPr="003C2EF6">
      <w:tab/>
    </w:r>
    <w:r w:rsidRPr="003C2EF6">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A2212" w14:textId="46346E71" w:rsidR="003C2EF6" w:rsidRPr="003C2EF6" w:rsidRDefault="003C2EF6" w:rsidP="003C2EF6">
    <w:pPr>
      <w:pStyle w:val="FooterCoverPage"/>
      <w:rPr>
        <w:rFonts w:ascii="Arial" w:hAnsi="Arial" w:cs="Arial"/>
        <w:b/>
        <w:sz w:val="48"/>
      </w:rPr>
    </w:pPr>
    <w:r w:rsidRPr="003C2EF6">
      <w:rPr>
        <w:rFonts w:ascii="Arial" w:hAnsi="Arial" w:cs="Arial"/>
        <w:b/>
        <w:sz w:val="48"/>
      </w:rPr>
      <w:t>RO</w:t>
    </w:r>
    <w:r w:rsidRPr="003C2EF6">
      <w:rPr>
        <w:rFonts w:ascii="Arial" w:hAnsi="Arial" w:cs="Arial"/>
        <w:b/>
        <w:sz w:val="48"/>
      </w:rPr>
      <w:tab/>
    </w:r>
    <w:r w:rsidRPr="003C2EF6">
      <w:rPr>
        <w:rFonts w:ascii="Arial" w:hAnsi="Arial" w:cs="Arial"/>
        <w:b/>
        <w:sz w:val="48"/>
      </w:rPr>
      <w:tab/>
    </w:r>
    <w:r w:rsidRPr="003C2EF6">
      <w:tab/>
    </w:r>
    <w:r w:rsidRPr="003C2EF6">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4B84" w14:textId="77777777" w:rsidR="003C2EF6" w:rsidRPr="003C2EF6" w:rsidRDefault="003C2EF6" w:rsidP="003C2EF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C8A2A" w14:textId="77777777" w:rsidR="000464B5" w:rsidRDefault="000464B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065497"/>
      <w:docPartObj>
        <w:docPartGallery w:val="Page Numbers (Bottom of Page)"/>
        <w:docPartUnique/>
      </w:docPartObj>
    </w:sdtPr>
    <w:sdtEndPr>
      <w:rPr>
        <w:noProof/>
      </w:rPr>
    </w:sdtEndPr>
    <w:sdtContent>
      <w:p w14:paraId="23E26390" w14:textId="2804B105" w:rsidR="000464B5" w:rsidRDefault="000464B5" w:rsidP="00C41370">
        <w:pPr>
          <w:pStyle w:val="Footer"/>
          <w:jc w:val="center"/>
        </w:pPr>
        <w:r>
          <w:fldChar w:fldCharType="begin"/>
        </w:r>
        <w:r>
          <w:instrText xml:space="preserve"> PAGE   \* MERGEFORMAT </w:instrText>
        </w:r>
        <w:r>
          <w:fldChar w:fldCharType="separate"/>
        </w:r>
        <w:r w:rsidR="003C2EF6">
          <w:rPr>
            <w:noProof/>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526209"/>
      <w:docPartObj>
        <w:docPartGallery w:val="Page Numbers (Bottom of Page)"/>
        <w:docPartUnique/>
      </w:docPartObj>
    </w:sdtPr>
    <w:sdtEndPr>
      <w:rPr>
        <w:noProof/>
      </w:rPr>
    </w:sdtEndPr>
    <w:sdtContent>
      <w:p w14:paraId="66803C0D" w14:textId="73ADCC36" w:rsidR="000464B5" w:rsidRDefault="00C41370" w:rsidP="00C41370">
        <w:pPr>
          <w:pStyle w:val="Footer"/>
          <w:jc w:val="center"/>
        </w:pPr>
        <w:r>
          <w:fldChar w:fldCharType="begin"/>
        </w:r>
        <w:r>
          <w:instrText xml:space="preserve"> PAGE   \* MERGEFORMAT </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22CC6" w14:textId="77777777" w:rsidR="00E8217E" w:rsidRDefault="00E8217E" w:rsidP="00E8217E">
      <w:pPr>
        <w:spacing w:after="0" w:line="240" w:lineRule="auto"/>
      </w:pPr>
      <w:r>
        <w:separator/>
      </w:r>
    </w:p>
  </w:footnote>
  <w:footnote w:type="continuationSeparator" w:id="0">
    <w:p w14:paraId="700F0229" w14:textId="77777777" w:rsidR="00E8217E" w:rsidRDefault="00E8217E" w:rsidP="00E8217E">
      <w:pPr>
        <w:spacing w:after="0" w:line="240" w:lineRule="auto"/>
      </w:pPr>
      <w:r>
        <w:continuationSeparator/>
      </w:r>
    </w:p>
  </w:footnote>
  <w:footnote w:id="1">
    <w:p w14:paraId="218F237D" w14:textId="77777777" w:rsidR="00E8217E" w:rsidRPr="002F6574" w:rsidRDefault="00E8217E" w:rsidP="00E8217E">
      <w:pPr>
        <w:pStyle w:val="FootnoteText"/>
        <w:spacing w:before="0" w:beforeAutospacing="0" w:after="0" w:afterAutospacing="0"/>
      </w:pPr>
      <w:r>
        <w:rPr>
          <w:vertAlign w:val="superscript"/>
        </w:rPr>
        <w:footnoteRef/>
      </w:r>
      <w:r>
        <w:rPr>
          <w:vertAlign w:val="superscript"/>
        </w:rPr>
        <w:t xml:space="preserve"> </w:t>
      </w:r>
      <w:r>
        <w:t>Baza de date Eurostat (</w:t>
      </w:r>
      <w:r>
        <w:rPr>
          <w:i/>
        </w:rPr>
        <w:t>codul datelor online: ilc_mdes</w:t>
      </w:r>
      <w:r w:rsidRPr="00230874">
        <w:rPr>
          <w:i/>
        </w:rPr>
        <w:t>01</w:t>
      </w:r>
      <w:r>
        <w:t>).</w:t>
      </w:r>
    </w:p>
  </w:footnote>
  <w:footnote w:id="2">
    <w:p w14:paraId="0B514330" w14:textId="77777777" w:rsidR="00E8217E" w:rsidRPr="00524FEA" w:rsidRDefault="00E8217E" w:rsidP="00E8217E">
      <w:pPr>
        <w:pStyle w:val="FootnoteText"/>
        <w:spacing w:before="0" w:beforeAutospacing="0" w:after="0" w:afterAutospacing="0"/>
      </w:pPr>
      <w:r>
        <w:rPr>
          <w:vertAlign w:val="superscript"/>
        </w:rPr>
        <w:footnoteRef/>
      </w:r>
      <w:r>
        <w:rPr>
          <w:vertAlign w:val="superscript"/>
        </w:rPr>
        <w:t xml:space="preserve"> </w:t>
      </w:r>
      <w:hyperlink r:id="rId1" w:history="1">
        <w:r>
          <w:rPr>
            <w:rStyle w:val="Hyperlink1"/>
          </w:rPr>
          <w:t xml:space="preserve">Studiu privind prețurile și costurile energiei – Evaluarea impactului asupra consumatorilor casnici și industriali – ediția </w:t>
        </w:r>
        <w:r w:rsidRPr="00230874">
          <w:rPr>
            <w:rStyle w:val="Hyperlink1"/>
          </w:rPr>
          <w:t>2024</w:t>
        </w:r>
      </w:hyperlink>
      <w:r>
        <w:t xml:space="preserve">; Trinomics, </w:t>
      </w:r>
      <w:r w:rsidRPr="00230874">
        <w:t>2025</w:t>
      </w:r>
      <w:r>
        <w:t>.</w:t>
      </w:r>
    </w:p>
  </w:footnote>
  <w:footnote w:id="3">
    <w:p w14:paraId="478B3492" w14:textId="66FAA9A7" w:rsidR="00E8217E" w:rsidRPr="00524FEA" w:rsidRDefault="00E8217E" w:rsidP="00E8217E">
      <w:pPr>
        <w:pStyle w:val="FootnoteText"/>
        <w:spacing w:before="0" w:beforeAutospacing="0" w:after="0" w:afterAutospacing="0"/>
      </w:pPr>
      <w:r>
        <w:rPr>
          <w:vertAlign w:val="superscript"/>
        </w:rPr>
        <w:footnoteRef/>
      </w:r>
      <w:r>
        <w:rPr>
          <w:vertAlign w:val="superscript"/>
        </w:rPr>
        <w:t xml:space="preserve"> </w:t>
      </w:r>
      <w:r>
        <w:t xml:space="preserve">A se vedea </w:t>
      </w:r>
      <w:r w:rsidR="00B001A9">
        <w:t>f</w:t>
      </w:r>
      <w:r>
        <w:t>igura </w:t>
      </w:r>
      <w:r w:rsidRPr="00230874">
        <w:t>1</w:t>
      </w:r>
      <w:r>
        <w:t>. Prețurile cu amănuntul ale energiei electrice din UE pentru sectorul industrial au fost în T</w:t>
      </w:r>
      <w:r w:rsidRPr="00230874">
        <w:t>2</w:t>
      </w:r>
      <w:r>
        <w:t> </w:t>
      </w:r>
      <w:r w:rsidRPr="00230874">
        <w:t>2024</w:t>
      </w:r>
      <w:r>
        <w:t xml:space="preserve"> de </w:t>
      </w:r>
      <w:r w:rsidRPr="00230874">
        <w:t>2</w:t>
      </w:r>
      <w:r>
        <w:t>,</w:t>
      </w:r>
      <w:r w:rsidRPr="00230874">
        <w:t>2</w:t>
      </w:r>
      <w:r>
        <w:t xml:space="preserve"> ori mai mari decât cele din SUA, de două ori mai mari decât cele din China și de </w:t>
      </w:r>
      <w:r w:rsidRPr="00230874">
        <w:t>1</w:t>
      </w:r>
      <w:r>
        <w:t>,</w:t>
      </w:r>
      <w:r w:rsidRPr="00230874">
        <w:t>2</w:t>
      </w:r>
      <w:r>
        <w:t xml:space="preserve"> ori mai mari decât cele din Japonia (mai mici din punct de vedere istoric). </w:t>
      </w:r>
    </w:p>
  </w:footnote>
  <w:footnote w:id="4">
    <w:p w14:paraId="426C9E5B" w14:textId="77777777" w:rsidR="00E8217E" w:rsidRPr="002F6574" w:rsidRDefault="00E8217E" w:rsidP="00E8217E">
      <w:pPr>
        <w:pStyle w:val="FootnoteText"/>
        <w:spacing w:before="0" w:beforeAutospacing="0" w:after="0" w:afterAutospacing="0"/>
      </w:pPr>
      <w:r>
        <w:rPr>
          <w:vertAlign w:val="superscript"/>
        </w:rPr>
        <w:footnoteRef/>
      </w:r>
      <w:r>
        <w:rPr>
          <w:vertAlign w:val="superscript"/>
        </w:rPr>
        <w:t xml:space="preserve"> </w:t>
      </w:r>
      <w:r>
        <w:t xml:space="preserve">Ocuparea forței de muncă în sectorul energiei din surse regenerabile a ajuns la aproximativ </w:t>
      </w:r>
      <w:r w:rsidRPr="00230874">
        <w:t>1</w:t>
      </w:r>
      <w:r>
        <w:t>,</w:t>
      </w:r>
      <w:r w:rsidRPr="00230874">
        <w:t>8</w:t>
      </w:r>
      <w:r>
        <w:t xml:space="preserve"> milioane în UE în </w:t>
      </w:r>
      <w:r w:rsidRPr="00230874">
        <w:t>2023</w:t>
      </w:r>
      <w:r>
        <w:t xml:space="preserve">. </w:t>
      </w:r>
      <w:hyperlink r:id="rId2" w:history="1">
        <w:r>
          <w:rPr>
            <w:rStyle w:val="Hyperlink1"/>
          </w:rPr>
          <w:t>Energia din surse regenerabile și locurile de muncă:</w:t>
        </w:r>
      </w:hyperlink>
      <w:hyperlink r:id="rId3" w:history="1">
        <w:r>
          <w:rPr>
            <w:rStyle w:val="Hyperlink1"/>
          </w:rPr>
          <w:t xml:space="preserve"> Raportul anual din </w:t>
        </w:r>
        <w:r w:rsidRPr="00230874">
          <w:rPr>
            <w:rStyle w:val="Hyperlink1"/>
          </w:rPr>
          <w:t>2024</w:t>
        </w:r>
      </w:hyperlink>
      <w:r>
        <w:t xml:space="preserve">; IRENA, în colaborare cu OIM, </w:t>
      </w:r>
      <w:r w:rsidRPr="00230874">
        <w:t>2024</w:t>
      </w:r>
    </w:p>
  </w:footnote>
  <w:footnote w:id="5">
    <w:p w14:paraId="5C03D050" w14:textId="77777777" w:rsidR="00E8217E" w:rsidRPr="00524FEA" w:rsidRDefault="00E8217E" w:rsidP="00E8217E">
      <w:pPr>
        <w:pStyle w:val="FootnoteText"/>
        <w:spacing w:before="0" w:beforeAutospacing="0" w:after="0" w:afterAutospacing="0"/>
      </w:pPr>
      <w:r>
        <w:rPr>
          <w:vertAlign w:val="superscript"/>
        </w:rPr>
        <w:footnoteRef/>
      </w:r>
      <w:r>
        <w:t> </w:t>
      </w:r>
      <w:hyperlink r:id="rId4">
        <w:r>
          <w:rPr>
            <w:rStyle w:val="Hyperlink1"/>
          </w:rPr>
          <w:t>Viitorul competitivității europene, partea B</w:t>
        </w:r>
      </w:hyperlink>
      <w:r>
        <w:t>, figura </w:t>
      </w:r>
      <w:r w:rsidRPr="00230874">
        <w:t>2</w:t>
      </w:r>
      <w:r>
        <w:t>; Mario Draghi, septembrie </w:t>
      </w:r>
      <w:r w:rsidRPr="00230874">
        <w:t>2024</w:t>
      </w:r>
      <w:r>
        <w:t xml:space="preserve">. Extinderea divergenței dintre prețurile cu amănuntul la nivelul UE, de la mai puțin de </w:t>
      </w:r>
      <w:r w:rsidRPr="00230874">
        <w:t>100</w:t>
      </w:r>
      <w:r>
        <w:t xml:space="preserve"> EUR/MWh (PT, FI, SE) la peste </w:t>
      </w:r>
      <w:r w:rsidRPr="00230874">
        <w:t>250</w:t>
      </w:r>
      <w:r>
        <w:t> EUR/MWh (CY, HU, NL).</w:t>
      </w:r>
    </w:p>
  </w:footnote>
  <w:footnote w:id="6">
    <w:p w14:paraId="195B834D" w14:textId="77777777" w:rsidR="00E8217E" w:rsidRDefault="00E8217E" w:rsidP="00E8217E">
      <w:pPr>
        <w:pStyle w:val="FootnoteText"/>
        <w:spacing w:before="0" w:beforeAutospacing="0" w:after="0" w:afterAutospacing="0"/>
      </w:pPr>
      <w:r>
        <w:rPr>
          <w:rStyle w:val="FootnoteReference"/>
          <w:rFonts w:eastAsia="Yu Gothic Light"/>
        </w:rPr>
        <w:footnoteRef/>
      </w:r>
      <w:r>
        <w:t> </w:t>
      </w:r>
      <w:hyperlink r:id="rId5">
        <w:r>
          <w:rPr>
            <w:rStyle w:val="Hyperlink1"/>
          </w:rPr>
          <w:t>O Busolă pentru competitivitatea UE</w:t>
        </w:r>
      </w:hyperlink>
      <w:r>
        <w:t xml:space="preserve"> [</w:t>
      </w:r>
      <w:r>
        <w:rPr>
          <w:i/>
        </w:rPr>
        <w:t>COM(</w:t>
      </w:r>
      <w:r w:rsidRPr="00230874">
        <w:rPr>
          <w:i/>
        </w:rPr>
        <w:t>2025</w:t>
      </w:r>
      <w:r>
        <w:rPr>
          <w:i/>
        </w:rPr>
        <w:t>) </w:t>
      </w:r>
      <w:r w:rsidRPr="00230874">
        <w:rPr>
          <w:i/>
        </w:rPr>
        <w:t>30</w:t>
      </w:r>
      <w:r>
        <w:rPr>
          <w:i/>
        </w:rPr>
        <w:t xml:space="preserve"> final</w:t>
      </w:r>
      <w:r>
        <w:t>].</w:t>
      </w:r>
    </w:p>
  </w:footnote>
  <w:footnote w:id="7">
    <w:p w14:paraId="66C8EC93" w14:textId="77777777" w:rsidR="00E8217E" w:rsidRPr="00577155" w:rsidRDefault="00E8217E" w:rsidP="00E8217E">
      <w:pPr>
        <w:pStyle w:val="FootnoteText"/>
        <w:spacing w:before="0" w:beforeAutospacing="0" w:after="0" w:afterAutospacing="0"/>
      </w:pPr>
      <w:r>
        <w:rPr>
          <w:rStyle w:val="FootnoteReference"/>
          <w:rFonts w:eastAsia="Yu Gothic Light"/>
        </w:rPr>
        <w:footnoteRef/>
      </w:r>
      <w:r>
        <w:t> </w:t>
      </w:r>
      <w:hyperlink r:id="rId6" w:history="1">
        <w:r>
          <w:rPr>
            <w:rStyle w:val="Hyperlink1"/>
          </w:rPr>
          <w:t xml:space="preserve">Raportul de evaluare a impactului pentru obiectivul climatic al Europei pentru </w:t>
        </w:r>
        <w:r w:rsidRPr="00230874">
          <w:rPr>
            <w:rStyle w:val="Hyperlink1"/>
          </w:rPr>
          <w:t>2040</w:t>
        </w:r>
      </w:hyperlink>
      <w:r>
        <w:t xml:space="preserve"> [</w:t>
      </w:r>
      <w:r>
        <w:rPr>
          <w:i/>
        </w:rPr>
        <w:t>SWD(</w:t>
      </w:r>
      <w:r w:rsidRPr="00230874">
        <w:rPr>
          <w:i/>
        </w:rPr>
        <w:t>2024</w:t>
      </w:r>
      <w:r>
        <w:rPr>
          <w:i/>
        </w:rPr>
        <w:t>) </w:t>
      </w:r>
      <w:r w:rsidRPr="00230874">
        <w:rPr>
          <w:i/>
        </w:rPr>
        <w:t>63</w:t>
      </w:r>
      <w:r>
        <w:rPr>
          <w:i/>
        </w:rPr>
        <w:t xml:space="preserve"> final</w:t>
      </w:r>
      <w:r>
        <w:t>, anexa </w:t>
      </w:r>
      <w:r w:rsidRPr="00230874">
        <w:t>8</w:t>
      </w:r>
      <w:r>
        <w:t xml:space="preserve"> (partea </w:t>
      </w:r>
      <w:r w:rsidRPr="00230874">
        <w:t>3</w:t>
      </w:r>
      <w:r>
        <w:t>/</w:t>
      </w:r>
      <w:r w:rsidRPr="00230874">
        <w:t>5</w:t>
      </w:r>
      <w:r>
        <w:t>), secțiunea </w:t>
      </w:r>
      <w:r w:rsidRPr="00230874">
        <w:t>1</w:t>
      </w:r>
      <w:r>
        <w:t>.</w:t>
      </w:r>
      <w:r w:rsidRPr="00230874">
        <w:t>2</w:t>
      </w:r>
      <w:r>
        <w:t>.</w:t>
      </w:r>
      <w:r w:rsidRPr="00230874">
        <w:t>3</w:t>
      </w:r>
      <w:r>
        <w:t>].</w:t>
      </w:r>
    </w:p>
  </w:footnote>
  <w:footnote w:id="8">
    <w:p w14:paraId="4528A7CE" w14:textId="77777777" w:rsidR="00E8217E" w:rsidRPr="00575CEA" w:rsidRDefault="00E8217E" w:rsidP="00E8217E">
      <w:pPr>
        <w:pStyle w:val="FootnoteText"/>
        <w:spacing w:before="0" w:beforeAutospacing="0" w:after="0" w:afterAutospacing="0"/>
      </w:pPr>
      <w:r>
        <w:rPr>
          <w:rStyle w:val="FootnoteReference"/>
          <w:rFonts w:eastAsia="Yu Gothic Light"/>
        </w:rPr>
        <w:footnoteRef/>
      </w:r>
      <w:r>
        <w:t> </w:t>
      </w:r>
      <w:hyperlink r:id="rId7" w:history="1">
        <w:r>
          <w:rPr>
            <w:rStyle w:val="Hyperlink1"/>
          </w:rPr>
          <w:t>Statisticile Eurostat privind gazele naturale</w:t>
        </w:r>
      </w:hyperlink>
      <w:r>
        <w:t xml:space="preserve">. Europa a importat </w:t>
      </w:r>
      <w:r w:rsidRPr="00230874">
        <w:t>273</w:t>
      </w:r>
      <w:r>
        <w:t xml:space="preserve"> de miliarde de metri cubi în </w:t>
      </w:r>
      <w:r w:rsidRPr="00230874">
        <w:t>2024</w:t>
      </w:r>
      <w:r>
        <w:t xml:space="preserve">, față de </w:t>
      </w:r>
      <w:r w:rsidRPr="00230874">
        <w:t>334</w:t>
      </w:r>
      <w:r>
        <w:t xml:space="preserve"> de miliarde de metri cubi în </w:t>
      </w:r>
      <w:r w:rsidRPr="00230874">
        <w:t>2022</w:t>
      </w:r>
      <w:r>
        <w:t>.</w:t>
      </w:r>
    </w:p>
  </w:footnote>
  <w:footnote w:id="9">
    <w:p w14:paraId="43BA72F6" w14:textId="77777777" w:rsidR="00E8217E" w:rsidRPr="001003E3" w:rsidRDefault="00E8217E" w:rsidP="00E8217E">
      <w:pPr>
        <w:pStyle w:val="FootnoteText"/>
        <w:spacing w:before="0" w:beforeAutospacing="0" w:after="0" w:afterAutospacing="0"/>
      </w:pPr>
      <w:r>
        <w:rPr>
          <w:rStyle w:val="FootnoteReference"/>
          <w:rFonts w:eastAsia="Yu Gothic Light"/>
        </w:rPr>
        <w:footnoteRef/>
      </w:r>
      <w:r>
        <w:t xml:space="preserve"> </w:t>
      </w:r>
      <w:bookmarkStart w:id="17" w:name="_Hlk187220784"/>
      <w:r w:rsidRPr="001003E3">
        <w:fldChar w:fldCharType="begin"/>
      </w:r>
      <w:r w:rsidRPr="001003E3">
        <w:instrText>HYPERLINK "https://eur-lex.europa.eu/legal-content/RO/TXT/PDF/?uri=CELEX:52024DC0136"</w:instrText>
      </w:r>
      <w:r w:rsidRPr="001003E3">
        <w:fldChar w:fldCharType="separate"/>
      </w:r>
      <w:r>
        <w:rPr>
          <w:rStyle w:val="Hyperlink1"/>
        </w:rPr>
        <w:t>Raport privind prețurile și costurile energiei în Europa</w:t>
      </w:r>
      <w:r w:rsidRPr="001003E3">
        <w:fldChar w:fldCharType="end"/>
      </w:r>
      <w:r>
        <w:t xml:space="preserve"> [</w:t>
      </w:r>
      <w:r>
        <w:rPr>
          <w:i/>
        </w:rPr>
        <w:t>COM(</w:t>
      </w:r>
      <w:r w:rsidRPr="00230874">
        <w:rPr>
          <w:i/>
        </w:rPr>
        <w:t>2024</w:t>
      </w:r>
      <w:r>
        <w:rPr>
          <w:i/>
        </w:rPr>
        <w:t>) </w:t>
      </w:r>
      <w:r w:rsidRPr="00230874">
        <w:rPr>
          <w:i/>
        </w:rPr>
        <w:t>136</w:t>
      </w:r>
      <w:r>
        <w:rPr>
          <w:i/>
        </w:rPr>
        <w:t xml:space="preserve"> final</w:t>
      </w:r>
      <w:r>
        <w:t>]; Comisia Europeană, martie </w:t>
      </w:r>
      <w:r w:rsidRPr="00230874">
        <w:t>2024</w:t>
      </w:r>
      <w:r>
        <w:t>.</w:t>
      </w:r>
      <w:bookmarkEnd w:id="17"/>
    </w:p>
  </w:footnote>
  <w:footnote w:id="10">
    <w:p w14:paraId="62D91B23" w14:textId="5705FAC2" w:rsidR="00E8217E" w:rsidRPr="001003E3" w:rsidRDefault="00E8217E" w:rsidP="00E8217E">
      <w:pPr>
        <w:pStyle w:val="FootnoteText"/>
        <w:spacing w:before="0" w:beforeAutospacing="0" w:after="0" w:afterAutospacing="0"/>
      </w:pPr>
      <w:r>
        <w:rPr>
          <w:rStyle w:val="FootnoteReference"/>
          <w:rFonts w:eastAsia="Yu Gothic Light"/>
        </w:rPr>
        <w:footnoteRef/>
      </w:r>
      <w:r>
        <w:t> </w:t>
      </w:r>
      <w:hyperlink r:id="rId8" w:history="1">
        <w:r>
          <w:rPr>
            <w:rStyle w:val="Hyperlink1"/>
          </w:rPr>
          <w:t xml:space="preserve">Analiza europeană a energiei electrice din </w:t>
        </w:r>
        <w:r w:rsidRPr="00230874">
          <w:rPr>
            <w:rStyle w:val="Hyperlink1"/>
          </w:rPr>
          <w:t>2025</w:t>
        </w:r>
      </w:hyperlink>
      <w:r>
        <w:t>; EMBER, ianuarie </w:t>
      </w:r>
      <w:r w:rsidRPr="00230874">
        <w:t>2025</w:t>
      </w:r>
      <w:r w:rsidR="00B001A9">
        <w:t>.</w:t>
      </w:r>
    </w:p>
  </w:footnote>
  <w:footnote w:id="11">
    <w:p w14:paraId="3DF2EA67" w14:textId="63281DF6" w:rsidR="00E8217E" w:rsidRPr="007427B4" w:rsidRDefault="00E8217E" w:rsidP="00E8217E">
      <w:pPr>
        <w:pStyle w:val="FootnoteText"/>
        <w:spacing w:before="0" w:beforeAutospacing="0" w:after="0" w:afterAutospacing="0"/>
        <w:rPr>
          <w:rStyle w:val="FootnoteReference"/>
          <w:rFonts w:eastAsia="Yu Gothic Light"/>
        </w:rPr>
      </w:pPr>
      <w:r>
        <w:rPr>
          <w:rStyle w:val="FootnoteReference"/>
          <w:rFonts w:eastAsia="Yu Gothic Light"/>
        </w:rPr>
        <w:footnoteRef/>
      </w:r>
      <w:r>
        <w:t xml:space="preserve"> Eurostat, </w:t>
      </w:r>
      <w:hyperlink r:id="rId9" w:history="1">
        <w:r>
          <w:rPr>
            <w:rStyle w:val="Hyperlink1"/>
            <w:i/>
          </w:rPr>
          <w:t>nrg_pc_</w:t>
        </w:r>
        <w:r w:rsidRPr="00230874">
          <w:rPr>
            <w:rStyle w:val="Hyperlink1"/>
            <w:i/>
          </w:rPr>
          <w:t>204</w:t>
        </w:r>
        <w:r>
          <w:rPr>
            <w:rStyle w:val="Hyperlink1"/>
            <w:i/>
          </w:rPr>
          <w:t>_c</w:t>
        </w:r>
      </w:hyperlink>
      <w:r>
        <w:t xml:space="preserve"> și </w:t>
      </w:r>
      <w:hyperlink r:id="rId10" w:history="1">
        <w:r>
          <w:rPr>
            <w:rStyle w:val="Hyperlink1"/>
            <w:i/>
          </w:rPr>
          <w:t>nrg_pc_</w:t>
        </w:r>
        <w:r w:rsidRPr="00230874">
          <w:rPr>
            <w:rStyle w:val="Hyperlink1"/>
            <w:i/>
          </w:rPr>
          <w:t>205</w:t>
        </w:r>
        <w:r>
          <w:rPr>
            <w:rStyle w:val="Hyperlink1"/>
            <w:i/>
          </w:rPr>
          <w:t>_c</w:t>
        </w:r>
      </w:hyperlink>
      <w:r>
        <w:rPr>
          <w:rStyle w:val="FootnoteReference"/>
        </w:rPr>
        <w:t>,</w:t>
      </w:r>
      <w:r>
        <w:t xml:space="preserve"> </w:t>
      </w:r>
      <w:r w:rsidRPr="00230874">
        <w:t>17</w:t>
      </w:r>
      <w:r>
        <w:t> februarie </w:t>
      </w:r>
      <w:r w:rsidRPr="00230874">
        <w:t>2025</w:t>
      </w:r>
      <w:r>
        <w:t>.</w:t>
      </w:r>
    </w:p>
  </w:footnote>
  <w:footnote w:id="12">
    <w:p w14:paraId="2B173F58" w14:textId="03A66B23" w:rsidR="00E8217E" w:rsidRPr="007427B4" w:rsidRDefault="00E8217E" w:rsidP="00E8217E">
      <w:pPr>
        <w:pStyle w:val="FootnoteText"/>
        <w:spacing w:before="0" w:beforeAutospacing="0" w:after="0" w:afterAutospacing="0"/>
        <w:rPr>
          <w:rStyle w:val="FootnoteReference"/>
          <w:rFonts w:eastAsia="Yu Gothic Light"/>
        </w:rPr>
      </w:pPr>
      <w:r>
        <w:rPr>
          <w:rStyle w:val="FootnoteReference"/>
          <w:rFonts w:eastAsia="Yu Gothic Light"/>
        </w:rPr>
        <w:footnoteRef/>
      </w:r>
      <w:r>
        <w:rPr>
          <w:rStyle w:val="FootnoteReference"/>
        </w:rPr>
        <w:t xml:space="preserve"> </w:t>
      </w:r>
      <w:hyperlink r:id="rId11" w:history="1">
        <w:r>
          <w:rPr>
            <w:rStyle w:val="Hyperlink1"/>
          </w:rPr>
          <w:t xml:space="preserve">Raportul de monitorizare a infrastructurii de energie electrică </w:t>
        </w:r>
        <w:r w:rsidRPr="00230874">
          <w:rPr>
            <w:rStyle w:val="Hyperlink1"/>
          </w:rPr>
          <w:t>2024</w:t>
        </w:r>
      </w:hyperlink>
      <w:r>
        <w:rPr>
          <w:rStyle w:val="FootnoteReference"/>
        </w:rPr>
        <w:t>;</w:t>
      </w:r>
      <w:r>
        <w:t xml:space="preserve"> ACER, decembrie </w:t>
      </w:r>
      <w:r w:rsidRPr="00230874">
        <w:t>2024</w:t>
      </w:r>
      <w:r w:rsidRPr="007427B4">
        <w:rPr>
          <w:rStyle w:val="FootnoteReference"/>
          <w:rFonts w:eastAsia="Yu Gothic Light"/>
        </w:rPr>
        <w:fldChar w:fldCharType="begin"/>
      </w:r>
      <w:r w:rsidRPr="007427B4">
        <w:rPr>
          <w:rStyle w:val="FootnoteReference"/>
          <w:rFonts w:eastAsia="Yu Gothic Light"/>
        </w:rPr>
        <w:instrText>￼￼￼ACER 2024 Monitoring report</w:instrText>
      </w:r>
      <w:r w:rsidRPr="007427B4">
        <w:rPr>
          <w:rStyle w:val="FootnoteReference"/>
          <w:rFonts w:eastAsia="Yu Gothic Light"/>
        </w:rPr>
        <w:fldChar w:fldCharType="end"/>
      </w:r>
      <w:r>
        <w:t>.</w:t>
      </w:r>
    </w:p>
  </w:footnote>
  <w:footnote w:id="13">
    <w:p w14:paraId="35E5E936" w14:textId="5106979B" w:rsidR="00E8217E" w:rsidRPr="007427B4" w:rsidRDefault="00E8217E" w:rsidP="00E8217E">
      <w:pPr>
        <w:pStyle w:val="FootnoteText"/>
        <w:spacing w:before="0" w:beforeAutospacing="0" w:after="0" w:afterAutospacing="0"/>
      </w:pPr>
      <w:r>
        <w:rPr>
          <w:rStyle w:val="FootnoteReference"/>
          <w:rFonts w:eastAsia="Yu Gothic Light"/>
        </w:rPr>
        <w:footnoteRef/>
      </w:r>
      <w:r w:rsidR="00CF6BB2">
        <w:t xml:space="preserve"> </w:t>
      </w:r>
      <w:r>
        <w:t xml:space="preserve">Tarifele de rețea pot crește semnificativ orele suplimentare cu </w:t>
      </w:r>
      <w:r w:rsidRPr="00230874">
        <w:t>60</w:t>
      </w:r>
      <w:r>
        <w:t xml:space="preserve"> % până în </w:t>
      </w:r>
      <w:r w:rsidRPr="00230874">
        <w:t>2050</w:t>
      </w:r>
      <w:r>
        <w:t xml:space="preserve"> comparativ cu </w:t>
      </w:r>
      <w:r w:rsidRPr="00230874">
        <w:t>2022</w:t>
      </w:r>
      <w:r>
        <w:t xml:space="preserve">; </w:t>
      </w:r>
      <w:hyperlink r:id="rId12" w:history="1">
        <w:r>
          <w:rPr>
            <w:rStyle w:val="Hyperlink1"/>
          </w:rPr>
          <w:t>Capacitățile de transport pentru comerțul interzonal cu energie electrică și gestionarea congestiilor</w:t>
        </w:r>
      </w:hyperlink>
      <w:r>
        <w:t>; ACER, iulie </w:t>
      </w:r>
      <w:r w:rsidRPr="00230874">
        <w:t>2024</w:t>
      </w:r>
      <w:r>
        <w:t>.</w:t>
      </w:r>
    </w:p>
  </w:footnote>
  <w:footnote w:id="14">
    <w:p w14:paraId="50309914" w14:textId="77777777" w:rsidR="00E8217E" w:rsidRDefault="00E8217E" w:rsidP="00E8217E">
      <w:pPr>
        <w:spacing w:after="0"/>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hyperlink r:id="rId13" w:history="1">
        <w:r>
          <w:rPr>
            <w:rStyle w:val="Hyperlink1"/>
            <w:rFonts w:ascii="Times New Roman" w:hAnsi="Times New Roman"/>
            <w:sz w:val="20"/>
          </w:rPr>
          <w:t>Redispecerizarea și gestionarea congestiei</w:t>
        </w:r>
      </w:hyperlink>
      <w:r>
        <w:rPr>
          <w:rFonts w:ascii="Times New Roman" w:hAnsi="Times New Roman"/>
          <w:sz w:val="20"/>
        </w:rPr>
        <w:t>; Centrul Comun de Cercetare, mai </w:t>
      </w:r>
      <w:r w:rsidRPr="00230874">
        <w:rPr>
          <w:rFonts w:ascii="Times New Roman" w:hAnsi="Times New Roman"/>
          <w:sz w:val="20"/>
        </w:rPr>
        <w:t>2024</w:t>
      </w:r>
      <w:r>
        <w:rPr>
          <w:rFonts w:ascii="Times New Roman" w:hAnsi="Times New Roman"/>
          <w:sz w:val="20"/>
        </w:rPr>
        <w:t>.</w:t>
      </w:r>
    </w:p>
  </w:footnote>
  <w:footnote w:id="15">
    <w:p w14:paraId="736D73A6" w14:textId="77777777" w:rsidR="00E8217E" w:rsidRPr="002F6574" w:rsidRDefault="00E8217E" w:rsidP="00E8217E">
      <w:pPr>
        <w:pStyle w:val="FootnoteText"/>
        <w:spacing w:before="0" w:beforeAutospacing="0" w:after="0" w:afterAutospacing="0"/>
      </w:pPr>
      <w:r>
        <w:rPr>
          <w:rStyle w:val="FootnoteReference"/>
          <w:rFonts w:eastAsia="Yu Gothic Light"/>
        </w:rPr>
        <w:footnoteRef/>
      </w:r>
      <w:r>
        <w:t> </w:t>
      </w:r>
      <w:hyperlink r:id="rId14" w:history="1">
        <w:r>
          <w:rPr>
            <w:rStyle w:val="Hyperlink1"/>
            <w:i/>
            <w:iCs/>
          </w:rPr>
          <w:t>Final Assessment of the EU Wholesale Electricity Market Design</w:t>
        </w:r>
        <w:r>
          <w:rPr>
            <w:rStyle w:val="Hyperlink1"/>
          </w:rPr>
          <w:t xml:space="preserve"> (Evaluare finală privind organizarea pieței angro a energiei electrice din UE)</w:t>
        </w:r>
      </w:hyperlink>
      <w:r>
        <w:t>; ACER, aprilie </w:t>
      </w:r>
      <w:r w:rsidRPr="00230874">
        <w:t>2022</w:t>
      </w:r>
      <w:r>
        <w:t>.</w:t>
      </w:r>
    </w:p>
  </w:footnote>
  <w:footnote w:id="16">
    <w:p w14:paraId="48FA89E9" w14:textId="77777777" w:rsidR="00E8217E" w:rsidRPr="002F6574" w:rsidRDefault="00E8217E" w:rsidP="00E8217E">
      <w:pPr>
        <w:pStyle w:val="FootnoteText"/>
        <w:spacing w:before="0" w:beforeAutospacing="0" w:after="0" w:afterAutospacing="0"/>
        <w:rPr>
          <w:rStyle w:val="Hyperlink1"/>
        </w:rPr>
      </w:pPr>
      <w:r>
        <w:rPr>
          <w:rFonts w:eastAsia="Yu Gothic Light"/>
          <w:vertAlign w:val="superscript"/>
        </w:rPr>
        <w:footnoteRef/>
      </w:r>
      <w:r>
        <w:t> </w:t>
      </w:r>
      <w:hyperlink r:id="rId15" w:history="1">
        <w:r>
          <w:rPr>
            <w:rStyle w:val="Hyperlink1"/>
          </w:rPr>
          <w:t>Integrarea pieței energiei din UE pentru a stimula creșterea și reziliența</w:t>
        </w:r>
      </w:hyperlink>
      <w:r>
        <w:t>; IMF, ianuarie </w:t>
      </w:r>
      <w:r w:rsidRPr="00230874">
        <w:t>2025</w:t>
      </w:r>
      <w:r>
        <w:t xml:space="preserve">. </w:t>
      </w:r>
      <w:hyperlink r:id="rId16" w:history="1">
        <w:r>
          <w:rPr>
            <w:rStyle w:val="Hyperlink1"/>
          </w:rPr>
          <w:t>Realizarea beneficiilor integrării pieței europene</w:t>
        </w:r>
      </w:hyperlink>
      <w:r>
        <w:t xml:space="preserve">; Baker et al., </w:t>
      </w:r>
      <w:r w:rsidRPr="00230874">
        <w:t>2018</w:t>
      </w:r>
      <w:r>
        <w:t xml:space="preserve">; Beneficiile unei piețe europene integrate a energiei; Booz et al., </w:t>
      </w:r>
      <w:r w:rsidRPr="00230874">
        <w:t>2013</w:t>
      </w:r>
      <w:r>
        <w:t>.</w:t>
      </w:r>
    </w:p>
  </w:footnote>
  <w:footnote w:id="17">
    <w:p w14:paraId="4E898AFB" w14:textId="77777777" w:rsidR="00E8217E" w:rsidRPr="001013DA" w:rsidRDefault="00E8217E" w:rsidP="00E8217E">
      <w:pPr>
        <w:pStyle w:val="FootnoteText"/>
        <w:spacing w:before="0" w:beforeAutospacing="0" w:after="0" w:afterAutospacing="0"/>
        <w:rPr>
          <w:rStyle w:val="Hyperlink1"/>
        </w:rPr>
      </w:pPr>
      <w:r>
        <w:rPr>
          <w:rStyle w:val="Hyperlink1"/>
          <w:color w:val="000000"/>
          <w:vertAlign w:val="superscript"/>
        </w:rPr>
        <w:footnoteRef/>
      </w:r>
      <w:r>
        <w:rPr>
          <w:rStyle w:val="Hyperlink1"/>
          <w:vertAlign w:val="superscript"/>
        </w:rPr>
        <w:t xml:space="preserve"> </w:t>
      </w:r>
      <w:hyperlink r:id="rId17" w:history="1">
        <w:hyperlink r:id="rId18" w:history="1">
          <w:r>
            <w:rPr>
              <w:rStyle w:val="Hyperlink1"/>
            </w:rPr>
            <w:t>Redispecerizarea și gestionarea congestiei</w:t>
          </w:r>
        </w:hyperlink>
        <w:r>
          <w:t>;</w:t>
        </w:r>
      </w:hyperlink>
      <w:hyperlink r:id="rId19" w:history="1">
        <w:r>
          <w:t xml:space="preserve"> Centrul Comun de Cercetare, mai </w:t>
        </w:r>
        <w:r w:rsidRPr="00230874">
          <w:t>2024</w:t>
        </w:r>
      </w:hyperlink>
      <w:r>
        <w:t>.</w:t>
      </w:r>
    </w:p>
  </w:footnote>
  <w:footnote w:id="18">
    <w:p w14:paraId="2756510C" w14:textId="77777777" w:rsidR="00E8217E" w:rsidRDefault="00E8217E" w:rsidP="00E8217E">
      <w:pPr>
        <w:pStyle w:val="FootnoteText"/>
        <w:spacing w:before="0" w:beforeAutospacing="0" w:after="0" w:afterAutospacing="0"/>
      </w:pPr>
      <w:r>
        <w:rPr>
          <w:rStyle w:val="Hyperlink1"/>
          <w:rFonts w:eastAsia="Yu Gothic Light"/>
          <w:color w:val="000000"/>
          <w:vertAlign w:val="superscript"/>
        </w:rPr>
        <w:footnoteRef/>
      </w:r>
      <w:r>
        <w:rPr>
          <w:rStyle w:val="Hyperlink1"/>
        </w:rPr>
        <w:t xml:space="preserve"> </w:t>
      </w:r>
      <w:hyperlink r:id="rId20" w:history="1">
        <w:r>
          <w:rPr>
            <w:rStyle w:val="Hyperlink1"/>
          </w:rPr>
          <w:t>Flexibilitatea sistemului energetic în regiunea Penta</w:t>
        </w:r>
      </w:hyperlink>
      <w:r>
        <w:t>; Trinomics și Artelys, martie </w:t>
      </w:r>
      <w:r w:rsidRPr="00230874">
        <w:t>2023</w:t>
      </w:r>
      <w:r>
        <w:t>.</w:t>
      </w:r>
    </w:p>
  </w:footnote>
  <w:footnote w:id="19">
    <w:p w14:paraId="35700F14" w14:textId="77777777" w:rsidR="00E8217E" w:rsidRPr="0085545F" w:rsidRDefault="00E8217E" w:rsidP="00E8217E">
      <w:pPr>
        <w:pStyle w:val="FootnoteText"/>
        <w:spacing w:before="0" w:beforeAutospacing="0" w:after="0" w:afterAutospacing="0"/>
        <w:rPr>
          <w:rStyle w:val="Hyperlink1"/>
          <w:color w:val="auto"/>
          <w:u w:val="none"/>
        </w:rPr>
      </w:pPr>
      <w:r>
        <w:rPr>
          <w:rStyle w:val="FootnoteReference"/>
          <w:rFonts w:eastAsia="Yu Gothic Light"/>
        </w:rPr>
        <w:footnoteRef/>
      </w:r>
      <w:r>
        <w:t xml:space="preserve"> Economiile din </w:t>
      </w:r>
      <w:r w:rsidRPr="00230874">
        <w:t>2025</w:t>
      </w:r>
      <w:r>
        <w:t xml:space="preserve"> comparativ cu volumele importurilor din </w:t>
      </w:r>
      <w:r w:rsidRPr="00230874">
        <w:t>2019</w:t>
      </w:r>
      <w:r>
        <w:t>, cu estimări bazate pe ipoteze privind prețurile spot ale combustibililor fosili din</w:t>
      </w:r>
      <w:r>
        <w:rPr>
          <w:b/>
        </w:rPr>
        <w:t xml:space="preserve"> </w:t>
      </w:r>
      <w:r w:rsidRPr="00230874">
        <w:t>2024</w:t>
      </w:r>
      <w:r>
        <w:t xml:space="preserve">. În ipoteza unor prețuri (mai ridicate) din </w:t>
      </w:r>
      <w:r w:rsidRPr="00230874">
        <w:t>2022</w:t>
      </w:r>
      <w:r>
        <w:t xml:space="preserve">, economiile anuale ar crește de la </w:t>
      </w:r>
      <w:r w:rsidRPr="00230874">
        <w:t>140</w:t>
      </w:r>
      <w:r>
        <w:t xml:space="preserve"> de miliarde EUR în </w:t>
      </w:r>
      <w:r w:rsidRPr="00230874">
        <w:t>2025</w:t>
      </w:r>
      <w:r>
        <w:t xml:space="preserve"> (aproximativ </w:t>
      </w:r>
      <w:r w:rsidRPr="00230874">
        <w:t>0</w:t>
      </w:r>
      <w:r>
        <w:t>,</w:t>
      </w:r>
      <w:r w:rsidRPr="00230874">
        <w:t>75</w:t>
      </w:r>
      <w:r>
        <w:t xml:space="preserve"> % din PIB) la </w:t>
      </w:r>
      <w:r w:rsidRPr="00230874">
        <w:t>340</w:t>
      </w:r>
      <w:r>
        <w:t xml:space="preserve"> de miliarde EUR în </w:t>
      </w:r>
      <w:r w:rsidRPr="00230874">
        <w:t>2030</w:t>
      </w:r>
      <w:r>
        <w:t xml:space="preserve"> (</w:t>
      </w:r>
      <w:r w:rsidRPr="00230874">
        <w:t>1</w:t>
      </w:r>
      <w:r>
        <w:t>,</w:t>
      </w:r>
      <w:r w:rsidRPr="00230874">
        <w:t>75</w:t>
      </w:r>
      <w:r>
        <w:t xml:space="preserve"> % din PIB-ul estimat) și până la </w:t>
      </w:r>
      <w:r w:rsidRPr="00230874">
        <w:t>600</w:t>
      </w:r>
      <w:r>
        <w:t xml:space="preserve"> de miliarde EUR în </w:t>
      </w:r>
      <w:r w:rsidRPr="00230874">
        <w:t>2040</w:t>
      </w:r>
      <w:r>
        <w:t xml:space="preserve"> (</w:t>
      </w:r>
      <w:r w:rsidRPr="00230874">
        <w:t>2</w:t>
      </w:r>
      <w:r>
        <w:t>,</w:t>
      </w:r>
      <w:r w:rsidRPr="00230874">
        <w:t>7</w:t>
      </w:r>
      <w:r>
        <w:t> % din PIB-ul estimat).</w:t>
      </w:r>
    </w:p>
  </w:footnote>
  <w:footnote w:id="20">
    <w:p w14:paraId="26FF4450" w14:textId="77777777" w:rsidR="00E8217E" w:rsidRPr="0085545F" w:rsidRDefault="00E8217E" w:rsidP="00E8217E">
      <w:pPr>
        <w:pStyle w:val="FootnoteText"/>
        <w:spacing w:before="0" w:beforeAutospacing="0" w:after="0" w:afterAutospacing="0"/>
        <w:rPr>
          <w:rStyle w:val="Hyperlink1"/>
          <w:color w:val="auto"/>
          <w:u w:val="none"/>
        </w:rPr>
      </w:pPr>
      <w:r>
        <w:rPr>
          <w:rStyle w:val="FootnoteReference"/>
          <w:rFonts w:eastAsia="Yu Gothic Light"/>
        </w:rPr>
        <w:footnoteRef/>
      </w:r>
      <w:r>
        <w:rPr>
          <w:rStyle w:val="Hyperlink1"/>
          <w:color w:val="auto"/>
          <w:u w:val="none"/>
        </w:rPr>
        <w:t xml:space="preserve"> </w:t>
      </w:r>
      <w:r w:rsidRPr="00230874">
        <w:rPr>
          <w:rStyle w:val="Hyperlink1"/>
          <w:color w:val="auto"/>
          <w:u w:val="none"/>
        </w:rPr>
        <w:t>1</w:t>
      </w:r>
      <w:r>
        <w:rPr>
          <w:rStyle w:val="Hyperlink1"/>
          <w:color w:val="auto"/>
          <w:u w:val="none"/>
        </w:rPr>
        <w:t>,</w:t>
      </w:r>
      <w:r w:rsidRPr="00230874">
        <w:rPr>
          <w:rStyle w:val="Hyperlink1"/>
          <w:color w:val="auto"/>
          <w:u w:val="none"/>
        </w:rPr>
        <w:t>2</w:t>
      </w:r>
      <w:r>
        <w:rPr>
          <w:rStyle w:val="Hyperlink1"/>
          <w:color w:val="auto"/>
          <w:u w:val="none"/>
        </w:rPr>
        <w:t xml:space="preserve"> % din PIB-ul estimat al UE. Economiile din </w:t>
      </w:r>
      <w:r w:rsidRPr="00230874">
        <w:rPr>
          <w:rStyle w:val="Hyperlink1"/>
          <w:color w:val="auto"/>
          <w:u w:val="none"/>
        </w:rPr>
        <w:t>2040</w:t>
      </w:r>
      <w:r>
        <w:rPr>
          <w:rStyle w:val="Hyperlink1"/>
          <w:color w:val="auto"/>
          <w:u w:val="none"/>
        </w:rPr>
        <w:t xml:space="preserve"> sunt calculate în ipoteza unui obiectiv ambițios de reducere cu </w:t>
      </w:r>
      <w:r w:rsidRPr="00230874">
        <w:rPr>
          <w:rStyle w:val="Hyperlink1"/>
          <w:color w:val="auto"/>
          <w:u w:val="none"/>
        </w:rPr>
        <w:t>90</w:t>
      </w:r>
      <w:r>
        <w:rPr>
          <w:rStyle w:val="Hyperlink1"/>
          <w:color w:val="auto"/>
          <w:u w:val="none"/>
        </w:rPr>
        <w:t xml:space="preserve"> % a emisiilor de gaze cu efect de seră în </w:t>
      </w:r>
      <w:r w:rsidRPr="00230874">
        <w:rPr>
          <w:rStyle w:val="Hyperlink1"/>
          <w:color w:val="auto"/>
          <w:u w:val="none"/>
        </w:rPr>
        <w:t>2040</w:t>
      </w:r>
      <w:r>
        <w:rPr>
          <w:rStyle w:val="Hyperlink1"/>
          <w:color w:val="auto"/>
          <w:u w:val="none"/>
        </w:rPr>
        <w:t>.</w:t>
      </w:r>
    </w:p>
  </w:footnote>
  <w:footnote w:id="21">
    <w:p w14:paraId="29EC86EF" w14:textId="52287D21" w:rsidR="00E8217E" w:rsidRPr="0085545F" w:rsidRDefault="00E8217E" w:rsidP="00E8217E">
      <w:pPr>
        <w:pStyle w:val="pf0"/>
        <w:spacing w:before="0" w:beforeAutospacing="0" w:after="0" w:afterAutospacing="0"/>
        <w:rPr>
          <w:sz w:val="20"/>
          <w:szCs w:val="20"/>
        </w:rPr>
      </w:pPr>
      <w:r>
        <w:rPr>
          <w:rStyle w:val="FootnoteReference"/>
          <w:rFonts w:eastAsia="Yu Gothic Light"/>
          <w:sz w:val="20"/>
          <w:szCs w:val="20"/>
          <w:lang w:val="en-GB"/>
        </w:rPr>
        <w:footnoteRef/>
      </w:r>
      <w:r>
        <w:rPr>
          <w:sz w:val="20"/>
        </w:rPr>
        <w:t xml:space="preserve"> În perioada </w:t>
      </w:r>
      <w:r w:rsidRPr="00230874">
        <w:rPr>
          <w:sz w:val="20"/>
        </w:rPr>
        <w:t>2020</w:t>
      </w:r>
      <w:r>
        <w:rPr>
          <w:sz w:val="20"/>
        </w:rPr>
        <w:t>-</w:t>
      </w:r>
      <w:r w:rsidRPr="00230874">
        <w:rPr>
          <w:sz w:val="20"/>
        </w:rPr>
        <w:t>2022</w:t>
      </w:r>
      <w:r>
        <w:rPr>
          <w:sz w:val="20"/>
        </w:rPr>
        <w:t xml:space="preserve">, costurile de redispecerizare aproape s-au dublat, ajungând la </w:t>
      </w:r>
      <w:r w:rsidRPr="00230874">
        <w:rPr>
          <w:sz w:val="20"/>
        </w:rPr>
        <w:t>4</w:t>
      </w:r>
      <w:r>
        <w:rPr>
          <w:sz w:val="20"/>
        </w:rPr>
        <w:t>,</w:t>
      </w:r>
      <w:r w:rsidRPr="00230874">
        <w:rPr>
          <w:sz w:val="20"/>
        </w:rPr>
        <w:t>2</w:t>
      </w:r>
      <w:r>
        <w:rPr>
          <w:sz w:val="20"/>
        </w:rPr>
        <w:t xml:space="preserve"> miliarde EUR, comercializarea în contrapartidă s-a dublat, ajungând la </w:t>
      </w:r>
      <w:r w:rsidRPr="00230874">
        <w:rPr>
          <w:sz w:val="20"/>
        </w:rPr>
        <w:t>0</w:t>
      </w:r>
      <w:r>
        <w:rPr>
          <w:sz w:val="20"/>
        </w:rPr>
        <w:t>,</w:t>
      </w:r>
      <w:r w:rsidRPr="00230874">
        <w:rPr>
          <w:sz w:val="20"/>
        </w:rPr>
        <w:t>8</w:t>
      </w:r>
      <w:r>
        <w:rPr>
          <w:sz w:val="20"/>
        </w:rPr>
        <w:t xml:space="preserve"> miliarde EUR, iar alte costuri au scăzut la </w:t>
      </w:r>
      <w:r w:rsidRPr="00230874">
        <w:rPr>
          <w:sz w:val="20"/>
        </w:rPr>
        <w:t>0</w:t>
      </w:r>
      <w:r>
        <w:rPr>
          <w:sz w:val="20"/>
        </w:rPr>
        <w:t>,</w:t>
      </w:r>
      <w:r w:rsidRPr="00230874">
        <w:rPr>
          <w:sz w:val="20"/>
        </w:rPr>
        <w:t>2</w:t>
      </w:r>
      <w:r>
        <w:rPr>
          <w:sz w:val="20"/>
        </w:rPr>
        <w:t xml:space="preserve"> miliarde EUR. Costurile de gestionare a congestiei sunt determinate de eficiența operațiunilor de sistem și de costul aprovizionării cu energie electrică, care a fost deosebit de ridicat în </w:t>
      </w:r>
      <w:r w:rsidRPr="00230874">
        <w:rPr>
          <w:sz w:val="20"/>
        </w:rPr>
        <w:t>2022</w:t>
      </w:r>
      <w:r>
        <w:rPr>
          <w:sz w:val="20"/>
        </w:rPr>
        <w:t xml:space="preserve"> ca urmare a crizei energetice. </w:t>
      </w:r>
      <w:hyperlink r:id="rId21" w:history="1">
        <w:r>
          <w:rPr>
            <w:rStyle w:val="Hyperlink1"/>
            <w:color w:val="auto"/>
            <w:sz w:val="20"/>
            <w:u w:val="none"/>
          </w:rPr>
          <w:t>Dezvoltarea infrastructurii de energie electrică pentru sprijinirea unui sistem energetic competitiv și sustenabil</w:t>
        </w:r>
      </w:hyperlink>
      <w:r>
        <w:rPr>
          <w:rStyle w:val="cf01"/>
          <w:rFonts w:ascii="Times New Roman" w:hAnsi="Times New Roman"/>
          <w:sz w:val="20"/>
        </w:rPr>
        <w:t>; ACER, decembrie </w:t>
      </w:r>
      <w:r w:rsidRPr="00230874">
        <w:rPr>
          <w:rStyle w:val="cf01"/>
          <w:rFonts w:ascii="Times New Roman" w:hAnsi="Times New Roman"/>
          <w:sz w:val="20"/>
        </w:rPr>
        <w:t>2024</w:t>
      </w:r>
      <w:r>
        <w:rPr>
          <w:rStyle w:val="cf01"/>
          <w:rFonts w:ascii="Times New Roman" w:hAnsi="Times New Roman"/>
          <w:sz w:val="20"/>
        </w:rPr>
        <w:t>.</w:t>
      </w:r>
    </w:p>
  </w:footnote>
  <w:footnote w:id="22">
    <w:p w14:paraId="72013871" w14:textId="77777777" w:rsidR="00E8217E" w:rsidRPr="007427B4" w:rsidRDefault="00E8217E" w:rsidP="007427B4">
      <w:pPr>
        <w:spacing w:after="0"/>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Este puțin probabil ca astfel de măsuri, aplicate monopolurilor naturale sau juridice, să constituie ajutor de stat și să se poată alinia la principiile tarifelor de rețea care reflectă costurile. A se vedea punctele </w:t>
      </w:r>
      <w:r w:rsidRPr="00230874">
        <w:rPr>
          <w:rFonts w:ascii="Times New Roman" w:hAnsi="Times New Roman"/>
          <w:sz w:val="20"/>
        </w:rPr>
        <w:t>188</w:t>
      </w:r>
      <w:r>
        <w:rPr>
          <w:rFonts w:ascii="Times New Roman" w:hAnsi="Times New Roman"/>
          <w:sz w:val="20"/>
        </w:rPr>
        <w:t xml:space="preserve"> și </w:t>
      </w:r>
      <w:r w:rsidRPr="00230874">
        <w:rPr>
          <w:rFonts w:ascii="Times New Roman" w:hAnsi="Times New Roman"/>
          <w:sz w:val="20"/>
        </w:rPr>
        <w:t>211</w:t>
      </w:r>
      <w:r>
        <w:rPr>
          <w:rFonts w:ascii="Times New Roman" w:hAnsi="Times New Roman"/>
          <w:sz w:val="20"/>
        </w:rPr>
        <w:t xml:space="preserve"> din Comunicarea Comisiei privind noțiunea de ajutor de stat, precum și punctele </w:t>
      </w:r>
      <w:r w:rsidRPr="00230874">
        <w:rPr>
          <w:rFonts w:ascii="Times New Roman" w:hAnsi="Times New Roman"/>
          <w:sz w:val="20"/>
        </w:rPr>
        <w:t>373</w:t>
      </w:r>
      <w:r>
        <w:rPr>
          <w:rFonts w:ascii="Times New Roman" w:hAnsi="Times New Roman"/>
          <w:sz w:val="20"/>
        </w:rPr>
        <w:t>-</w:t>
      </w:r>
      <w:r w:rsidRPr="00230874">
        <w:rPr>
          <w:rFonts w:ascii="Times New Roman" w:hAnsi="Times New Roman"/>
          <w:sz w:val="20"/>
        </w:rPr>
        <w:t>375</w:t>
      </w:r>
      <w:r>
        <w:rPr>
          <w:rFonts w:ascii="Times New Roman" w:hAnsi="Times New Roman"/>
          <w:sz w:val="20"/>
        </w:rPr>
        <w:t xml:space="preserve"> din OACME. În cazul magistralei germane a hidrogenului, Comisia a considerat că o astfel de măsură este un ajutor de stat compatibil [</w:t>
      </w:r>
      <w:r>
        <w:rPr>
          <w:rFonts w:ascii="Times New Roman" w:hAnsi="Times New Roman"/>
          <w:i/>
          <w:sz w:val="20"/>
        </w:rPr>
        <w:t>Decizia C(</w:t>
      </w:r>
      <w:r w:rsidRPr="00230874">
        <w:rPr>
          <w:rFonts w:ascii="Times New Roman" w:hAnsi="Times New Roman"/>
          <w:i/>
          <w:sz w:val="20"/>
        </w:rPr>
        <w:t>2024</w:t>
      </w:r>
      <w:r>
        <w:rPr>
          <w:rFonts w:ascii="Times New Roman" w:hAnsi="Times New Roman"/>
          <w:i/>
          <w:sz w:val="20"/>
        </w:rPr>
        <w:t>) </w:t>
      </w:r>
      <w:r w:rsidRPr="00230874">
        <w:rPr>
          <w:rFonts w:ascii="Times New Roman" w:hAnsi="Times New Roman"/>
          <w:i/>
          <w:sz w:val="20"/>
        </w:rPr>
        <w:t>4366</w:t>
      </w:r>
      <w:r>
        <w:rPr>
          <w:rFonts w:ascii="Times New Roman" w:hAnsi="Times New Roman"/>
          <w:i/>
          <w:sz w:val="20"/>
        </w:rPr>
        <w:t xml:space="preserve"> final a Comisiei în cazul SA.</w:t>
      </w:r>
      <w:r w:rsidRPr="00230874">
        <w:rPr>
          <w:rFonts w:ascii="Times New Roman" w:hAnsi="Times New Roman"/>
          <w:i/>
          <w:sz w:val="20"/>
        </w:rPr>
        <w:t>113565</w:t>
      </w:r>
      <w:r>
        <w:rPr>
          <w:rFonts w:ascii="Times New Roman" w:hAnsi="Times New Roman"/>
          <w:sz w:val="20"/>
        </w:rPr>
        <w:t>].</w:t>
      </w:r>
    </w:p>
  </w:footnote>
  <w:footnote w:id="23">
    <w:p w14:paraId="33DF3B0A" w14:textId="77777777" w:rsidR="00E8217E" w:rsidRPr="0053295A" w:rsidRDefault="00E8217E" w:rsidP="007427B4">
      <w:pPr>
        <w:spacing w:after="0"/>
        <w:jc w:val="both"/>
        <w:rPr>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hyperlink r:id="rId22" w:history="1">
        <w:r>
          <w:rPr>
            <w:rStyle w:val="Hyperlink1"/>
            <w:rFonts w:ascii="Times New Roman" w:hAnsi="Times New Roman"/>
            <w:sz w:val="20"/>
          </w:rPr>
          <w:t>Directiva </w:t>
        </w:r>
        <w:r w:rsidRPr="00230874">
          <w:rPr>
            <w:rStyle w:val="Hyperlink1"/>
            <w:rFonts w:ascii="Times New Roman" w:hAnsi="Times New Roman"/>
            <w:sz w:val="20"/>
          </w:rPr>
          <w:t>2003</w:t>
        </w:r>
        <w:r>
          <w:rPr>
            <w:rStyle w:val="Hyperlink1"/>
            <w:rFonts w:ascii="Times New Roman" w:hAnsi="Times New Roman"/>
            <w:sz w:val="20"/>
          </w:rPr>
          <w:t>/</w:t>
        </w:r>
        <w:r w:rsidRPr="00230874">
          <w:rPr>
            <w:rStyle w:val="Hyperlink1"/>
            <w:rFonts w:ascii="Times New Roman" w:hAnsi="Times New Roman"/>
            <w:sz w:val="20"/>
          </w:rPr>
          <w:t>96</w:t>
        </w:r>
        <w:r>
          <w:rPr>
            <w:rStyle w:val="Hyperlink1"/>
            <w:rFonts w:ascii="Times New Roman" w:hAnsi="Times New Roman"/>
            <w:sz w:val="20"/>
          </w:rPr>
          <w:t>/CE a Consiliului privind restructurarea cadrului comunitar de impozitare a produselor energetice și a electricității</w:t>
        </w:r>
      </w:hyperlink>
      <w:r>
        <w:t>.</w:t>
      </w:r>
    </w:p>
  </w:footnote>
  <w:footnote w:id="24">
    <w:p w14:paraId="15E8CF5E" w14:textId="77777777" w:rsidR="00E8217E" w:rsidRPr="0047707F" w:rsidRDefault="00E8217E" w:rsidP="00E8217E">
      <w:pPr>
        <w:pStyle w:val="FootnoteText"/>
        <w:spacing w:before="0" w:beforeAutospacing="0" w:after="0" w:afterAutospacing="0"/>
      </w:pPr>
      <w:r>
        <w:rPr>
          <w:rStyle w:val="FootnoteReference"/>
          <w:rFonts w:eastAsia="Yu Gothic Light"/>
        </w:rPr>
        <w:footnoteRef/>
      </w:r>
      <w:r>
        <w:t> </w:t>
      </w:r>
      <w:hyperlink r:id="rId23" w:history="1">
        <w:r>
          <w:rPr>
            <w:rStyle w:val="Hyperlink1"/>
          </w:rPr>
          <w:t>Raportul privind starea uniunii energetice</w:t>
        </w:r>
      </w:hyperlink>
      <w:r>
        <w:t>, „</w:t>
      </w:r>
      <w:hyperlink r:id="rId24" w:history="1">
        <w:r>
          <w:rPr>
            <w:rStyle w:val="Hyperlink1"/>
          </w:rPr>
          <w:t>Orientările UE privind sărăcia energetică</w:t>
        </w:r>
      </w:hyperlink>
      <w:r>
        <w:t xml:space="preserve">” și </w:t>
      </w:r>
      <w:r>
        <w:rPr>
          <w:rStyle w:val="Hyperlink1"/>
        </w:rPr>
        <w:t xml:space="preserve">Documentul de lucru al serviciilor Comisiei care însoțește Recomandarea din </w:t>
      </w:r>
      <w:r w:rsidRPr="00230874">
        <w:rPr>
          <w:rStyle w:val="Hyperlink1"/>
        </w:rPr>
        <w:t>2023</w:t>
      </w:r>
      <w:r>
        <w:rPr>
          <w:rStyle w:val="Hyperlink1"/>
        </w:rPr>
        <w:t xml:space="preserve"> privind sărăcia energetică</w:t>
      </w:r>
      <w:r>
        <w:t>;</w:t>
      </w:r>
      <w:r>
        <w:rPr>
          <w:rStyle w:val="Hyperlink1"/>
        </w:rPr>
        <w:t xml:space="preserve"> </w:t>
      </w:r>
      <w:r>
        <w:t xml:space="preserve">Comisia Europeană, </w:t>
      </w:r>
      <w:r w:rsidRPr="00230874">
        <w:t>2023</w:t>
      </w:r>
      <w:r>
        <w:t xml:space="preserve">. </w:t>
      </w:r>
      <w:hyperlink r:id="rId25" w:history="1">
        <w:r>
          <w:rPr>
            <w:rStyle w:val="Hyperlink1"/>
          </w:rPr>
          <w:t>Răspunsurile politicii fiscale naționale la criza energetică</w:t>
        </w:r>
      </w:hyperlink>
      <w:r>
        <w:t>; Bruegel, iunie </w:t>
      </w:r>
      <w:r w:rsidRPr="00230874">
        <w:t>2023</w:t>
      </w:r>
      <w:r>
        <w:t>.</w:t>
      </w:r>
    </w:p>
  </w:footnote>
  <w:footnote w:id="25">
    <w:p w14:paraId="1F680FBC" w14:textId="77777777" w:rsidR="00E8217E" w:rsidRPr="0047707F" w:rsidRDefault="00E8217E" w:rsidP="00E8217E">
      <w:pPr>
        <w:pStyle w:val="FootnoteText"/>
        <w:spacing w:before="0" w:beforeAutospacing="0" w:after="0" w:afterAutospacing="0"/>
      </w:pPr>
      <w:r>
        <w:rPr>
          <w:rStyle w:val="FootnoteReference"/>
          <w:rFonts w:eastAsia="Yu Gothic Light"/>
        </w:rPr>
        <w:footnoteRef/>
      </w:r>
      <w:r>
        <w:t> </w:t>
      </w:r>
      <w:hyperlink r:id="rId26" w:history="1">
        <w:r>
          <w:rPr>
            <w:rStyle w:val="Hyperlink1"/>
          </w:rPr>
          <w:t xml:space="preserve">Recomandări pentru o organizare a pieței energiei electrice adaptată exigențelor viitorului în contextul crizei energetice din perioada </w:t>
        </w:r>
        <w:r w:rsidRPr="00230874">
          <w:rPr>
            <w:rStyle w:val="Hyperlink1"/>
          </w:rPr>
          <w:t>2021</w:t>
        </w:r>
        <w:r>
          <w:rPr>
            <w:rStyle w:val="Hyperlink1"/>
          </w:rPr>
          <w:t>-</w:t>
        </w:r>
        <w:r w:rsidRPr="00230874">
          <w:rPr>
            <w:rStyle w:val="Hyperlink1"/>
          </w:rPr>
          <w:t>2023</w:t>
        </w:r>
      </w:hyperlink>
      <w:r>
        <w:t xml:space="preserve">; Pollitt et al., </w:t>
      </w:r>
      <w:r w:rsidRPr="00230874">
        <w:t>2024</w:t>
      </w:r>
      <w:r>
        <w:t>.</w:t>
      </w:r>
    </w:p>
  </w:footnote>
  <w:footnote w:id="26">
    <w:p w14:paraId="763056D1" w14:textId="77777777" w:rsidR="00E8217E" w:rsidRPr="004D5A16" w:rsidRDefault="00E8217E" w:rsidP="00E8217E">
      <w:pPr>
        <w:pStyle w:val="FootnoteText"/>
        <w:spacing w:before="0" w:beforeAutospacing="0" w:after="0" w:afterAutospacing="0"/>
      </w:pPr>
      <w:r>
        <w:rPr>
          <w:rStyle w:val="FootnoteReference"/>
          <w:rFonts w:eastAsia="Yu Gothic Light"/>
        </w:rPr>
        <w:footnoteRef/>
      </w:r>
      <w:r>
        <w:t xml:space="preserve"> Comunicarea Comisiei intitulată </w:t>
      </w:r>
      <w:hyperlink r:id="rId27" w:history="1">
        <w:r>
          <w:rPr>
            <w:rStyle w:val="Hyperlink1"/>
          </w:rPr>
          <w:t xml:space="preserve">Orientări de politică bugetară pentru </w:t>
        </w:r>
        <w:r w:rsidRPr="00230874">
          <w:rPr>
            <w:rStyle w:val="Hyperlink1"/>
          </w:rPr>
          <w:t>2024</w:t>
        </w:r>
      </w:hyperlink>
      <w:r>
        <w:t xml:space="preserve"> [</w:t>
      </w:r>
      <w:r>
        <w:rPr>
          <w:i/>
        </w:rPr>
        <w:t>COM(</w:t>
      </w:r>
      <w:r w:rsidRPr="00230874">
        <w:rPr>
          <w:i/>
        </w:rPr>
        <w:t>2023</w:t>
      </w:r>
      <w:r>
        <w:rPr>
          <w:i/>
        </w:rPr>
        <w:t>) </w:t>
      </w:r>
      <w:r w:rsidRPr="00230874">
        <w:rPr>
          <w:i/>
        </w:rPr>
        <w:t>141</w:t>
      </w:r>
      <w:r>
        <w:rPr>
          <w:i/>
        </w:rPr>
        <w:t xml:space="preserve"> final</w:t>
      </w:r>
      <w:r>
        <w:t>] recomandă ca statele membre să își orienteze măsurile mult mai bine decât în trecut, renunțând să acorde sprijin generalizat și oferind protecție doar celor care au nevoie, respectiv gospodăriilor familiale și întreprinderilor vulnerabile.</w:t>
      </w:r>
    </w:p>
  </w:footnote>
  <w:footnote w:id="27">
    <w:p w14:paraId="377F809E" w14:textId="77777777" w:rsidR="00E8217E" w:rsidRDefault="00E8217E" w:rsidP="00E8217E">
      <w:pPr>
        <w:pStyle w:val="FootnoteText"/>
        <w:spacing w:before="0" w:beforeAutospacing="0" w:after="0" w:afterAutospacing="0"/>
      </w:pPr>
      <w:r>
        <w:rPr>
          <w:rStyle w:val="FootnoteReference"/>
          <w:rFonts w:eastAsia="Yu Gothic Light"/>
        </w:rPr>
        <w:footnoteRef/>
      </w:r>
      <w:r>
        <w:t> </w:t>
      </w:r>
      <w:hyperlink r:id="rId28">
        <w:r>
          <w:rPr>
            <w:rStyle w:val="Hyperlink1"/>
          </w:rPr>
          <w:t>Directiva </w:t>
        </w:r>
        <w:r w:rsidRPr="00230874">
          <w:rPr>
            <w:rStyle w:val="Hyperlink1"/>
          </w:rPr>
          <w:t>2003</w:t>
        </w:r>
        <w:r>
          <w:rPr>
            <w:rStyle w:val="Hyperlink1"/>
          </w:rPr>
          <w:t>/</w:t>
        </w:r>
        <w:r w:rsidRPr="00230874">
          <w:rPr>
            <w:rStyle w:val="Hyperlink1"/>
          </w:rPr>
          <w:t>96</w:t>
        </w:r>
        <w:r>
          <w:rPr>
            <w:rStyle w:val="Hyperlink1"/>
          </w:rPr>
          <w:t>/CE privind impozitarea energiei (DIE)</w:t>
        </w:r>
      </w:hyperlink>
      <w:r>
        <w:t xml:space="preserve"> stabilește rate minime ale accizelor pe care statele membre trebuie să le aplice produselor energetice, inclusiv electricității.</w:t>
      </w:r>
    </w:p>
  </w:footnote>
  <w:footnote w:id="28">
    <w:p w14:paraId="31760E6F" w14:textId="77777777" w:rsidR="00E8217E" w:rsidRDefault="00E8217E" w:rsidP="00E8217E">
      <w:pPr>
        <w:pStyle w:val="FootnoteText"/>
        <w:spacing w:before="0" w:beforeAutospacing="0" w:after="0" w:afterAutospacing="0"/>
      </w:pPr>
      <w:r>
        <w:rPr>
          <w:rStyle w:val="FootnoteReference"/>
          <w:rFonts w:eastAsia="Yu Gothic Light"/>
        </w:rPr>
        <w:footnoteRef/>
      </w:r>
      <w:r>
        <w:t> </w:t>
      </w:r>
      <w:hyperlink r:id="rId29">
        <w:r>
          <w:rPr>
            <w:rStyle w:val="Hyperlink1"/>
          </w:rPr>
          <w:t>Directiva </w:t>
        </w:r>
        <w:r w:rsidRPr="00230874">
          <w:rPr>
            <w:rStyle w:val="Hyperlink1"/>
          </w:rPr>
          <w:t>2006</w:t>
        </w:r>
        <w:r>
          <w:rPr>
            <w:rStyle w:val="Hyperlink1"/>
          </w:rPr>
          <w:t>/</w:t>
        </w:r>
        <w:r w:rsidRPr="00230874">
          <w:rPr>
            <w:rStyle w:val="Hyperlink1"/>
          </w:rPr>
          <w:t>112</w:t>
        </w:r>
        <w:r>
          <w:rPr>
            <w:rStyle w:val="Hyperlink1"/>
          </w:rPr>
          <w:t>/CE a UE privind TVA</w:t>
        </w:r>
      </w:hyperlink>
      <w:r>
        <w:t xml:space="preserve"> stabilește o cotă standard minimă de TVA de </w:t>
      </w:r>
      <w:r w:rsidRPr="00230874">
        <w:t>15</w:t>
      </w:r>
      <w:r>
        <w:t xml:space="preserve"> % care se aplică energiei electrice, gazelor naturale și încălzirii centralizate și permite o cotă redusă de TVA de minimum </w:t>
      </w:r>
      <w:r w:rsidRPr="00230874">
        <w:t>5</w:t>
      </w:r>
      <w:r>
        <w:t xml:space="preserve"> %. </w:t>
      </w:r>
      <w:hyperlink r:id="rId30">
        <w:r>
          <w:rPr>
            <w:rStyle w:val="Hyperlink1"/>
          </w:rPr>
          <w:t>Directiva (UE) </w:t>
        </w:r>
        <w:r w:rsidRPr="00230874">
          <w:rPr>
            <w:rStyle w:val="Hyperlink1"/>
          </w:rPr>
          <w:t>2022</w:t>
        </w:r>
        <w:r>
          <w:rPr>
            <w:rStyle w:val="Hyperlink1"/>
          </w:rPr>
          <w:t>/</w:t>
        </w:r>
        <w:r w:rsidRPr="00230874">
          <w:rPr>
            <w:rStyle w:val="Hyperlink1"/>
          </w:rPr>
          <w:t>542</w:t>
        </w:r>
        <w:r>
          <w:rPr>
            <w:rStyle w:val="Hyperlink1"/>
          </w:rPr>
          <w:t xml:space="preserve"> a Consiliului</w:t>
        </w:r>
      </w:hyperlink>
      <w:r>
        <w:t xml:space="preserve"> confirmă o cotă redusă de TVA aplicabilă energiei electrice de </w:t>
      </w:r>
      <w:r w:rsidRPr="00230874">
        <w:t>5</w:t>
      </w:r>
      <w:r>
        <w:t> %. Aplicarea cotelor reduse este decisă de statele membre. Majoritatea întreprinderilor pot deduce TVA-ul plătit pentru energia electrică, cu condiția ca energia electrică să fie utilizată pentru activități impozabile.</w:t>
      </w:r>
    </w:p>
  </w:footnote>
  <w:footnote w:id="29">
    <w:p w14:paraId="1914746B" w14:textId="77777777" w:rsidR="00E8217E" w:rsidRDefault="00E8217E" w:rsidP="00E8217E">
      <w:pPr>
        <w:pStyle w:val="FootnoteText"/>
        <w:spacing w:before="0" w:beforeAutospacing="0" w:after="0" w:afterAutospacing="0"/>
      </w:pPr>
      <w:r>
        <w:rPr>
          <w:rStyle w:val="FootnoteReference"/>
          <w:rFonts w:eastAsia="Yu Gothic Light"/>
        </w:rPr>
        <w:footnoteRef/>
      </w:r>
      <w:r>
        <w:t xml:space="preserve"> Incluse direct pe factură sau în tarifele de rețea. </w:t>
      </w:r>
    </w:p>
  </w:footnote>
  <w:footnote w:id="30">
    <w:p w14:paraId="40C2FA46" w14:textId="77777777" w:rsidR="00E8217E" w:rsidRDefault="00E8217E" w:rsidP="00E8217E">
      <w:pPr>
        <w:pStyle w:val="FootnoteText"/>
        <w:spacing w:before="0" w:beforeAutospacing="0" w:after="0" w:afterAutospacing="0"/>
      </w:pPr>
      <w:r>
        <w:rPr>
          <w:rStyle w:val="FootnoteReference"/>
          <w:rFonts w:eastAsia="Yu Gothic Light"/>
        </w:rPr>
        <w:footnoteRef/>
      </w:r>
      <w:r>
        <w:t> Acestea se referă în special la taxele aferente schemelor de sprijin pentru energia din surse regenerabile. Uneori sunt introduse și alte taxe pe energie (de exemplu, dezafectarea nucleară). Unele state membre pot alege să mențină anumite costuri ale politicii energetice în cadrul proiectului de lege în cazul în care situația bugetelor de stat este foarte tensionată și să reducă la minimum riscul schimbărilor rapide ale politicilor naționale. Costurile asociate măsurilor de securitate a aprovizionării nu pot fi transferate la buget, deoarece acest lucru ar putea duce la eliminarea stimulentelor pentru răspunsul părții de consum și la creșterea costului total al sistemului.</w:t>
      </w:r>
    </w:p>
  </w:footnote>
  <w:footnote w:id="31">
    <w:p w14:paraId="13081B43" w14:textId="77777777" w:rsidR="00E8217E" w:rsidRPr="003A66BD" w:rsidRDefault="00E8217E" w:rsidP="00E8217E">
      <w:pPr>
        <w:pStyle w:val="FootnoteText"/>
        <w:spacing w:before="0" w:beforeAutospacing="0" w:after="0" w:afterAutospacing="0"/>
      </w:pPr>
      <w:r>
        <w:rPr>
          <w:rStyle w:val="FootnoteReference"/>
          <w:rFonts w:eastAsia="Yu Gothic Light"/>
        </w:rPr>
        <w:footnoteRef/>
      </w:r>
      <w:r>
        <w:t> </w:t>
      </w:r>
      <w:hyperlink r:id="rId31" w:history="1">
        <w:r>
          <w:rPr>
            <w:rStyle w:val="Hyperlink1"/>
          </w:rPr>
          <w:t xml:space="preserve">Raportul din </w:t>
        </w:r>
        <w:r w:rsidRPr="00230874">
          <w:rPr>
            <w:rStyle w:val="Hyperlink1"/>
          </w:rPr>
          <w:t>2024</w:t>
        </w:r>
        <w:r>
          <w:rPr>
            <w:rStyle w:val="Hyperlink1"/>
          </w:rPr>
          <w:t xml:space="preserve"> de monitorizare a pieței cu amănuntul de energie și protecția consumatorilor</w:t>
        </w:r>
      </w:hyperlink>
      <w:r>
        <w:t>; ACER-CEER, septembrie </w:t>
      </w:r>
      <w:r w:rsidRPr="00230874">
        <w:t>2024</w:t>
      </w:r>
      <w:r>
        <w:t>.</w:t>
      </w:r>
    </w:p>
  </w:footnote>
  <w:footnote w:id="32">
    <w:p w14:paraId="390A85EC" w14:textId="77777777" w:rsidR="00E8217E" w:rsidRPr="005737FC" w:rsidRDefault="00E8217E" w:rsidP="00E8217E">
      <w:pPr>
        <w:pStyle w:val="FootnoteText"/>
        <w:spacing w:before="0" w:beforeAutospacing="0" w:after="0" w:afterAutospacing="0"/>
      </w:pPr>
      <w:r>
        <w:rPr>
          <w:rStyle w:val="FootnoteReference"/>
          <w:rFonts w:eastAsia="Yu Gothic Light"/>
        </w:rPr>
        <w:footnoteRef/>
      </w:r>
      <w:r>
        <w:t> </w:t>
      </w:r>
      <w:r>
        <w:rPr>
          <w:i/>
        </w:rPr>
        <w:t>Ibidem</w:t>
      </w:r>
      <w:r>
        <w:t xml:space="preserve">. Rata de migrare a consumatorilor casnici de energie electrică este de </w:t>
      </w:r>
      <w:r w:rsidRPr="00230874">
        <w:t>7</w:t>
      </w:r>
      <w:r>
        <w:t>,</w:t>
      </w:r>
      <w:r w:rsidRPr="00230874">
        <w:t>15</w:t>
      </w:r>
      <w:r>
        <w:t> %.</w:t>
      </w:r>
    </w:p>
  </w:footnote>
  <w:footnote w:id="33">
    <w:p w14:paraId="63C08B7E" w14:textId="77777777" w:rsidR="00E8217E" w:rsidRPr="00F44029" w:rsidRDefault="00E8217E" w:rsidP="00E8217E">
      <w:pPr>
        <w:pStyle w:val="FootnoteText"/>
        <w:spacing w:before="0" w:beforeAutospacing="0" w:after="0" w:afterAutospacing="0"/>
      </w:pPr>
      <w:r>
        <w:rPr>
          <w:rStyle w:val="FootnoteReference"/>
          <w:rFonts w:eastAsia="Yu Gothic Light"/>
        </w:rPr>
        <w:footnoteRef/>
      </w:r>
      <w:r>
        <w:t> </w:t>
      </w:r>
      <w:hyperlink r:id="rId32" w:history="1">
        <w:r>
          <w:rPr>
            <w:rStyle w:val="Hyperlink1"/>
          </w:rPr>
          <w:t xml:space="preserve">Raportul anual privind rezultatele monitorizării piețelor interne ale energiei electrice și gazelor în </w:t>
        </w:r>
        <w:r w:rsidRPr="00230874">
          <w:rPr>
            <w:rStyle w:val="Hyperlink1"/>
          </w:rPr>
          <w:t>2021</w:t>
        </w:r>
      </w:hyperlink>
      <w:r>
        <w:t>; ACER, octombrie </w:t>
      </w:r>
      <w:r w:rsidRPr="00230874">
        <w:t>2022</w:t>
      </w:r>
      <w:r>
        <w:t>.</w:t>
      </w:r>
    </w:p>
  </w:footnote>
  <w:footnote w:id="34">
    <w:p w14:paraId="6CB45C07" w14:textId="77777777" w:rsidR="00E8217E" w:rsidRPr="005737FC" w:rsidRDefault="00E8217E" w:rsidP="00E8217E">
      <w:pPr>
        <w:pStyle w:val="FootnoteText"/>
        <w:spacing w:before="0" w:beforeAutospacing="0" w:after="0" w:afterAutospacing="0"/>
      </w:pPr>
      <w:r>
        <w:rPr>
          <w:rStyle w:val="FootnoteReference"/>
          <w:rFonts w:eastAsia="Yu Gothic Light"/>
        </w:rPr>
        <w:footnoteRef/>
      </w:r>
      <w:r>
        <w:t> </w:t>
      </w:r>
      <w:hyperlink r:id="rId33" w:history="1">
        <w:r>
          <w:rPr>
            <w:rStyle w:val="Hyperlink1"/>
          </w:rPr>
          <w:t>Partajarea colectivă a energiei:</w:t>
        </w:r>
      </w:hyperlink>
      <w:hyperlink r:id="rId34" w:history="1">
        <w:r>
          <w:rPr>
            <w:rStyle w:val="Hyperlink1"/>
          </w:rPr>
          <w:t xml:space="preserve"> Analiza cost-beneficiu și dovezile sondajului privind disponibilitatea de a investi</w:t>
        </w:r>
      </w:hyperlink>
      <w:r>
        <w:t xml:space="preserve">; Ovaere, </w:t>
      </w:r>
      <w:r w:rsidRPr="00230874">
        <w:t>2023</w:t>
      </w:r>
      <w:r>
        <w:t xml:space="preserve">; beneficiile autoconsumului colectiv de energie solară și eoliană de </w:t>
      </w:r>
      <w:r w:rsidRPr="00230874">
        <w:t>50</w:t>
      </w:r>
      <w:r>
        <w:t>-</w:t>
      </w:r>
      <w:r w:rsidRPr="00230874">
        <w:t>50</w:t>
      </w:r>
      <w:r>
        <w:t xml:space="preserve"> % și ale surplusului de energie vândută între circa </w:t>
      </w:r>
      <w:r w:rsidRPr="00230874">
        <w:t>500</w:t>
      </w:r>
      <w:r>
        <w:t>-</w:t>
      </w:r>
      <w:r w:rsidRPr="00230874">
        <w:t>1</w:t>
      </w:r>
      <w:r>
        <w:t> </w:t>
      </w:r>
      <w:r w:rsidRPr="00230874">
        <w:t>100</w:t>
      </w:r>
      <w:r>
        <w:t> EUR/an (</w:t>
      </w:r>
      <w:r w:rsidRPr="00230874">
        <w:t>2020</w:t>
      </w:r>
      <w:r>
        <w:t>-</w:t>
      </w:r>
      <w:r w:rsidRPr="00230874">
        <w:t>2022</w:t>
      </w:r>
      <w:r>
        <w:t>).</w:t>
      </w:r>
    </w:p>
  </w:footnote>
  <w:footnote w:id="35">
    <w:p w14:paraId="5E3B7107" w14:textId="77777777" w:rsidR="00E8217E" w:rsidRDefault="00E8217E" w:rsidP="00E8217E">
      <w:pPr>
        <w:pStyle w:val="FootnoteText"/>
        <w:spacing w:before="0" w:beforeAutospacing="0" w:after="0" w:afterAutospacing="0"/>
      </w:pPr>
      <w:r>
        <w:rPr>
          <w:rStyle w:val="FootnoteReference"/>
          <w:rFonts w:eastAsia="Yu Gothic Light"/>
        </w:rPr>
        <w:footnoteRef/>
      </w:r>
      <w:r>
        <w:t xml:space="preserve"> Până în </w:t>
      </w:r>
      <w:r w:rsidRPr="00230874">
        <w:t>2024</w:t>
      </w:r>
      <w:r>
        <w:t xml:space="preserve">, în UE fusese semnată o capacitate contractată cumulată de </w:t>
      </w:r>
      <w:r w:rsidRPr="00230874">
        <w:t>48</w:t>
      </w:r>
      <w:r>
        <w:t>,</w:t>
      </w:r>
      <w:r w:rsidRPr="00230874">
        <w:t>4</w:t>
      </w:r>
      <w:r>
        <w:t xml:space="preserve"> GW (Sursa: </w:t>
      </w:r>
      <w:hyperlink r:id="rId35">
        <w:r>
          <w:rPr>
            <w:rStyle w:val="Hyperlink1"/>
          </w:rPr>
          <w:t>RE-Source</w:t>
        </w:r>
      </w:hyperlink>
      <w:r>
        <w:t>).</w:t>
      </w:r>
    </w:p>
  </w:footnote>
  <w:footnote w:id="36">
    <w:p w14:paraId="296BF661" w14:textId="77777777" w:rsidR="00E8217E" w:rsidRPr="00692718" w:rsidRDefault="00E8217E" w:rsidP="00E8217E">
      <w:pPr>
        <w:pStyle w:val="FootnoteText"/>
        <w:spacing w:before="0" w:beforeAutospacing="0" w:after="0" w:afterAutospacing="0"/>
      </w:pPr>
      <w:r>
        <w:rPr>
          <w:rStyle w:val="FootnoteReference"/>
          <w:rFonts w:eastAsia="Yu Gothic Light"/>
        </w:rPr>
        <w:footnoteRef/>
      </w:r>
      <w:r>
        <w:t xml:space="preserve"> Cum ar fi bonitatea creditului, complexitatea contractelor și disponibilitatea acoperirii împotriva riscurilor. </w:t>
      </w:r>
      <w:hyperlink r:id="rId36" w:history="1">
        <w:r>
          <w:rPr>
            <w:rStyle w:val="Hyperlink1"/>
          </w:rPr>
          <w:t>PPA comerciale</w:t>
        </w:r>
      </w:hyperlink>
      <w:r>
        <w:t xml:space="preserve">; Baringa pentru BEI, </w:t>
      </w:r>
      <w:r w:rsidRPr="00230874">
        <w:t>2022</w:t>
      </w:r>
      <w:r>
        <w:t>.</w:t>
      </w:r>
    </w:p>
  </w:footnote>
  <w:footnote w:id="37">
    <w:p w14:paraId="2DD7C31A" w14:textId="77777777" w:rsidR="00E8217E" w:rsidRPr="00397BCF" w:rsidRDefault="00E8217E" w:rsidP="00E8217E">
      <w:pPr>
        <w:pStyle w:val="FootnoteText"/>
        <w:spacing w:before="0" w:beforeAutospacing="0" w:after="0" w:afterAutospacing="0"/>
      </w:pPr>
      <w:r>
        <w:rPr>
          <w:rStyle w:val="FootnoteReference"/>
          <w:rFonts w:eastAsia="Yu Gothic Light"/>
        </w:rPr>
        <w:footnoteRef/>
      </w:r>
      <w:r>
        <w:t> </w:t>
      </w:r>
      <w:hyperlink r:id="rId37" w:history="1">
        <w:r>
          <w:rPr>
            <w:rStyle w:val="Hyperlink1"/>
          </w:rPr>
          <w:t>Reforma etapizată a pieței energiei electrice în Uniunea Europeană</w:t>
        </w:r>
      </w:hyperlink>
      <w:r>
        <w:t>; Bruegel, martie </w:t>
      </w:r>
      <w:r w:rsidRPr="00230874">
        <w:t>2023</w:t>
      </w:r>
      <w:r>
        <w:t>.</w:t>
      </w:r>
    </w:p>
  </w:footnote>
  <w:footnote w:id="38">
    <w:p w14:paraId="49648A72" w14:textId="77777777" w:rsidR="00E8217E" w:rsidRPr="00397BCF" w:rsidRDefault="00E8217E" w:rsidP="00E8217E">
      <w:pPr>
        <w:pStyle w:val="FootnoteText"/>
        <w:spacing w:before="0" w:beforeAutospacing="0" w:after="0" w:afterAutospacing="0"/>
      </w:pPr>
      <w:r>
        <w:rPr>
          <w:rStyle w:val="FootnoteReference"/>
          <w:rFonts w:eastAsia="Yu Gothic Light"/>
        </w:rPr>
        <w:footnoteRef/>
      </w:r>
      <w:r>
        <w:t> </w:t>
      </w:r>
      <w:hyperlink r:id="rId38" w:history="1">
        <w:r>
          <w:rPr>
            <w:rStyle w:val="Hyperlink1"/>
          </w:rPr>
          <w:t xml:space="preserve">Costurile de producere a energiei din surse regenerabile în </w:t>
        </w:r>
        <w:r w:rsidRPr="00230874">
          <w:rPr>
            <w:rStyle w:val="Hyperlink1"/>
          </w:rPr>
          <w:t>2023</w:t>
        </w:r>
      </w:hyperlink>
      <w:r>
        <w:t>; IRENA, septembrie </w:t>
      </w:r>
      <w:r w:rsidRPr="00230874">
        <w:t>2024</w:t>
      </w:r>
      <w:r>
        <w:t>.</w:t>
      </w:r>
    </w:p>
  </w:footnote>
  <w:footnote w:id="39">
    <w:p w14:paraId="312014A0" w14:textId="77777777" w:rsidR="00E8217E" w:rsidRPr="00397BCF" w:rsidRDefault="00E8217E" w:rsidP="00E8217E">
      <w:pPr>
        <w:pStyle w:val="FootnoteText"/>
        <w:spacing w:before="0" w:beforeAutospacing="0" w:after="0" w:afterAutospacing="0"/>
      </w:pPr>
      <w:r>
        <w:rPr>
          <w:rStyle w:val="FootnoteReference"/>
          <w:rFonts w:eastAsia="Yu Gothic Light"/>
        </w:rPr>
        <w:footnoteRef/>
      </w:r>
      <w:r>
        <w:t> Pe lângă simplificarea procesului de autorizare, alți factori sprijină reducerea costurilor proiectelor energetice, cum ar fi asigurarea accesului la condiții de finanțare competitive, un lanț de aprovizionare rezilient, cu o capacitate de producție internă suficientă și o forță de muncă calificată, precum și evoluțiile tehnologice.</w:t>
      </w:r>
    </w:p>
  </w:footnote>
  <w:footnote w:id="40">
    <w:p w14:paraId="36C41677" w14:textId="77777777" w:rsidR="00E8217E" w:rsidRPr="00397BCF" w:rsidRDefault="00E8217E" w:rsidP="00E8217E">
      <w:pPr>
        <w:pStyle w:val="FootnoteText"/>
        <w:spacing w:before="0" w:beforeAutospacing="0" w:after="0" w:afterAutospacing="0"/>
      </w:pPr>
      <w:r>
        <w:rPr>
          <w:rStyle w:val="FootnoteReference"/>
          <w:rFonts w:eastAsia="Yu Gothic Light"/>
        </w:rPr>
        <w:footnoteRef/>
      </w:r>
      <w:r>
        <w:t> </w:t>
      </w:r>
      <w:hyperlink r:id="rId39" w:history="1">
        <w:r>
          <w:rPr>
            <w:rStyle w:val="Hyperlink1"/>
          </w:rPr>
          <w:t>Orientări privind dispozițiile UE referitoare la autorizarea proiectelor privind rețelele și energia din surse regenerabile</w:t>
        </w:r>
      </w:hyperlink>
      <w:r>
        <w:t>; Entitatea DSO UE, ianuarie </w:t>
      </w:r>
      <w:r w:rsidRPr="00230874">
        <w:t>2025</w:t>
      </w:r>
      <w:r>
        <w:t>.</w:t>
      </w:r>
    </w:p>
  </w:footnote>
  <w:footnote w:id="41">
    <w:p w14:paraId="1B9EB2FE" w14:textId="77777777" w:rsidR="00E8217E" w:rsidRPr="00397BCF" w:rsidRDefault="00E8217E" w:rsidP="00E8217E">
      <w:pPr>
        <w:pStyle w:val="FootnoteText"/>
        <w:spacing w:before="0" w:beforeAutospacing="0" w:after="0" w:afterAutospacing="0"/>
      </w:pPr>
      <w:r>
        <w:rPr>
          <w:rStyle w:val="FootnoteReference"/>
          <w:rFonts w:eastAsia="Yu Gothic Light"/>
        </w:rPr>
        <w:footnoteRef/>
      </w:r>
      <w:r>
        <w:t> </w:t>
      </w:r>
      <w:hyperlink r:id="rId40" w:history="1">
        <w:r>
          <w:rPr>
            <w:rStyle w:val="Hyperlink1"/>
          </w:rPr>
          <w:t xml:space="preserve">Proiect de linie aeriană de </w:t>
        </w:r>
        <w:r w:rsidRPr="00230874">
          <w:rPr>
            <w:rStyle w:val="Hyperlink1"/>
          </w:rPr>
          <w:t>115</w:t>
        </w:r>
        <w:r>
          <w:rPr>
            <w:rStyle w:val="Hyperlink1"/>
          </w:rPr>
          <w:t xml:space="preserve">-km </w:t>
        </w:r>
        <w:r w:rsidRPr="00230874">
          <w:rPr>
            <w:rStyle w:val="Hyperlink1"/>
          </w:rPr>
          <w:t>380</w:t>
        </w:r>
        <w:r>
          <w:rPr>
            <w:rStyle w:val="Hyperlink1"/>
          </w:rPr>
          <w:t> kV Uckermark</w:t>
        </w:r>
      </w:hyperlink>
      <w:r>
        <w:t xml:space="preserve"> (a se vedea </w:t>
      </w:r>
      <w:hyperlink r:id="rId41" w:history="1">
        <w:r>
          <w:rPr>
            <w:rStyle w:val="Hyperlink1"/>
          </w:rPr>
          <w:t>S&amp;P</w:t>
        </w:r>
      </w:hyperlink>
      <w:r>
        <w:t>).</w:t>
      </w:r>
    </w:p>
  </w:footnote>
  <w:footnote w:id="42">
    <w:p w14:paraId="324572FF" w14:textId="77777777" w:rsidR="00E8217E" w:rsidRPr="00397BCF" w:rsidRDefault="00E8217E" w:rsidP="00E8217E">
      <w:pPr>
        <w:spacing w:after="0"/>
      </w:pPr>
      <w:r>
        <w:rPr>
          <w:rStyle w:val="FootnoteReference"/>
          <w:sz w:val="20"/>
          <w:szCs w:val="20"/>
        </w:rPr>
        <w:footnoteRef/>
      </w:r>
      <w:r>
        <w:rPr>
          <w:sz w:val="20"/>
        </w:rPr>
        <w:t xml:space="preserve"> </w:t>
      </w:r>
      <w:hyperlink r:id="rId42" w:history="1">
        <w:r>
          <w:rPr>
            <w:rStyle w:val="Hyperlink1"/>
            <w:sz w:val="20"/>
          </w:rPr>
          <w:t>Directiva privind energia din surse regenerabile</w:t>
        </w:r>
      </w:hyperlink>
      <w:r>
        <w:rPr>
          <w:sz w:val="20"/>
        </w:rPr>
        <w:t xml:space="preserve">; </w:t>
      </w:r>
      <w:hyperlink r:id="rId43" w:history="1">
        <w:r>
          <w:rPr>
            <w:rStyle w:val="Hyperlink1"/>
            <w:sz w:val="20"/>
          </w:rPr>
          <w:t>Regulamentul TEN-E</w:t>
        </w:r>
      </w:hyperlink>
      <w:r>
        <w:rPr>
          <w:sz w:val="20"/>
        </w:rPr>
        <w:t>;</w:t>
      </w:r>
      <w:r>
        <w:t xml:space="preserve"> </w:t>
      </w:r>
      <w:hyperlink r:id="rId44" w:history="1">
        <w:r>
          <w:rPr>
            <w:rStyle w:val="Hyperlink1"/>
            <w:sz w:val="20"/>
          </w:rPr>
          <w:t>Directiva privind piața gazelor din surse regenerabile, a gazelor naturale și a hidrogenului</w:t>
        </w:r>
      </w:hyperlink>
      <w:r>
        <w:t>.</w:t>
      </w:r>
    </w:p>
  </w:footnote>
  <w:footnote w:id="43">
    <w:p w14:paraId="2D59675F" w14:textId="77777777" w:rsidR="00E8217E" w:rsidRPr="00397BCF" w:rsidRDefault="00E8217E" w:rsidP="00E8217E">
      <w:pPr>
        <w:pStyle w:val="FootnoteText"/>
        <w:spacing w:before="0" w:beforeAutospacing="0" w:after="0" w:afterAutospacing="0"/>
      </w:pPr>
      <w:r>
        <w:rPr>
          <w:rStyle w:val="FootnoteReference"/>
          <w:rFonts w:eastAsia="Yu Gothic Light"/>
        </w:rPr>
        <w:footnoteRef/>
      </w:r>
      <w:r>
        <w:t> </w:t>
      </w:r>
      <w:r w:rsidRPr="00230874">
        <w:t>15</w:t>
      </w:r>
      <w:r>
        <w:t>,</w:t>
      </w:r>
      <w:r w:rsidRPr="00230874">
        <w:t>2</w:t>
      </w:r>
      <w:r>
        <w:t xml:space="preserve"> GW în </w:t>
      </w:r>
      <w:r w:rsidRPr="00230874">
        <w:t>2024</w:t>
      </w:r>
      <w:r>
        <w:t xml:space="preserve"> (</w:t>
      </w:r>
      <w:hyperlink r:id="rId45" w:history="1">
        <w:r>
          <w:rPr>
            <w:rStyle w:val="Hyperlink1"/>
          </w:rPr>
          <w:t>EE-Statistik Auswertung ianuarie </w:t>
        </w:r>
        <w:r w:rsidRPr="00230874">
          <w:rPr>
            <w:rStyle w:val="Hyperlink1"/>
          </w:rPr>
          <w:t>2025</w:t>
        </w:r>
        <w:r>
          <w:rPr>
            <w:rStyle w:val="Hyperlink1"/>
          </w:rPr>
          <w:t>.</w:t>
        </w:r>
      </w:hyperlink>
      <w:r>
        <w:t xml:space="preserve">). A se vedea și </w:t>
      </w:r>
      <w:hyperlink r:id="rId46" w:history="1">
        <w:r>
          <w:rPr>
            <w:rStyle w:val="Hyperlink1"/>
          </w:rPr>
          <w:t>Reuters</w:t>
        </w:r>
      </w:hyperlink>
      <w:r>
        <w:t xml:space="preserve">. </w:t>
      </w:r>
    </w:p>
  </w:footnote>
  <w:footnote w:id="44">
    <w:p w14:paraId="59DF6CF8" w14:textId="77777777" w:rsidR="00E8217E" w:rsidRPr="00D7481B" w:rsidRDefault="00E8217E" w:rsidP="00E8217E">
      <w:pPr>
        <w:pStyle w:val="FootnoteText"/>
        <w:spacing w:before="0" w:beforeAutospacing="0" w:after="0" w:afterAutospacing="0"/>
      </w:pPr>
      <w:r>
        <w:rPr>
          <w:rStyle w:val="FootnoteReference"/>
          <w:rFonts w:eastAsia="Yu Gothic Light"/>
        </w:rPr>
        <w:footnoteRef/>
      </w:r>
      <w:r>
        <w:t> Cum ar fi sistemele agrofotovoltaice, sistemele fotovoltaice integrate în clădiri (BIPV) și sistemele solare de energie pentru balcon.</w:t>
      </w:r>
    </w:p>
  </w:footnote>
  <w:footnote w:id="45">
    <w:p w14:paraId="6B644E8B" w14:textId="77777777" w:rsidR="00E8217E" w:rsidRDefault="00E8217E" w:rsidP="00E8217E">
      <w:pPr>
        <w:pStyle w:val="FootnoteText"/>
        <w:spacing w:before="0" w:beforeAutospacing="0" w:after="0" w:afterAutospacing="0"/>
      </w:pPr>
      <w:r>
        <w:rPr>
          <w:rStyle w:val="FootnoteReference"/>
          <w:rFonts w:eastAsia="Yu Gothic Light"/>
        </w:rPr>
        <w:footnoteRef/>
      </w:r>
      <w:r>
        <w:t> Acțiune concertată referitoare la Directiva privind energia din surse regenerabile (</w:t>
      </w:r>
      <w:hyperlink r:id="rId47" w:history="1">
        <w:r>
          <w:rPr>
            <w:rStyle w:val="Hyperlink1"/>
          </w:rPr>
          <w:t>https://www.ca-res.eu/</w:t>
        </w:r>
      </w:hyperlink>
      <w:r>
        <w:t xml:space="preserve">). </w:t>
      </w:r>
    </w:p>
  </w:footnote>
  <w:footnote w:id="46">
    <w:p w14:paraId="02260C48" w14:textId="77777777" w:rsidR="00E8217E" w:rsidRPr="00AB40BB" w:rsidRDefault="00E8217E" w:rsidP="00E8217E">
      <w:pPr>
        <w:pStyle w:val="FootnoteText"/>
        <w:spacing w:before="0" w:beforeAutospacing="0" w:after="0" w:afterAutospacing="0"/>
      </w:pPr>
      <w:r>
        <w:rPr>
          <w:rStyle w:val="FootnoteReference"/>
          <w:rFonts w:eastAsia="Yu Gothic Light"/>
        </w:rPr>
        <w:footnoteRef/>
      </w:r>
      <w:r>
        <w:t> </w:t>
      </w:r>
      <w:hyperlink r:id="rId48" w:history="1">
        <w:r>
          <w:rPr>
            <w:rStyle w:val="Hyperlink1"/>
          </w:rPr>
          <w:t>Directiva privind energia din surse regenerabile – instrumentul de întrebări și răspunsuri</w:t>
        </w:r>
      </w:hyperlink>
      <w:r>
        <w:t>.</w:t>
      </w:r>
    </w:p>
  </w:footnote>
  <w:footnote w:id="47">
    <w:p w14:paraId="08B1DB49" w14:textId="77777777" w:rsidR="00E8217E" w:rsidRPr="007F709B" w:rsidRDefault="00E8217E" w:rsidP="00E8217E">
      <w:pPr>
        <w:pStyle w:val="FootnoteText"/>
        <w:spacing w:before="0" w:beforeAutospacing="0" w:after="0" w:afterAutospacing="0"/>
      </w:pPr>
      <w:r>
        <w:rPr>
          <w:rStyle w:val="FootnoteReference"/>
          <w:rFonts w:eastAsia="Yu Gothic Light"/>
        </w:rPr>
        <w:footnoteRef/>
      </w:r>
      <w:r>
        <w:t> </w:t>
      </w:r>
      <w:hyperlink r:id="rId49" w:history="1">
        <w:r>
          <w:rPr>
            <w:rStyle w:val="Hyperlink1"/>
          </w:rPr>
          <w:t>Regulamentul (UE) </w:t>
        </w:r>
        <w:r w:rsidRPr="00230874">
          <w:rPr>
            <w:rStyle w:val="Hyperlink1"/>
          </w:rPr>
          <w:t>2021</w:t>
        </w:r>
        <w:r>
          <w:rPr>
            <w:rStyle w:val="Hyperlink1"/>
          </w:rPr>
          <w:t>/</w:t>
        </w:r>
        <w:r w:rsidRPr="00230874">
          <w:rPr>
            <w:rStyle w:val="Hyperlink1"/>
          </w:rPr>
          <w:t>240</w:t>
        </w:r>
        <w:r>
          <w:rPr>
            <w:rStyle w:val="Hyperlink1"/>
          </w:rPr>
          <w:t xml:space="preserve"> de instituire a unui Instrument de sprijin tehnic</w:t>
        </w:r>
      </w:hyperlink>
      <w:r>
        <w:t>.</w:t>
      </w:r>
    </w:p>
  </w:footnote>
  <w:footnote w:id="48">
    <w:p w14:paraId="2A362AAF" w14:textId="77777777" w:rsidR="00E8217E" w:rsidRPr="001013DA" w:rsidRDefault="00E8217E" w:rsidP="00E8217E">
      <w:pPr>
        <w:pStyle w:val="FootnoteText"/>
        <w:spacing w:before="0" w:beforeAutospacing="0" w:after="0" w:afterAutospacing="0"/>
        <w:rPr>
          <w:rStyle w:val="Hyperlink1"/>
        </w:rPr>
      </w:pPr>
      <w:r>
        <w:rPr>
          <w:rStyle w:val="FootnoteReference"/>
          <w:rFonts w:eastAsia="Yu Gothic Light"/>
        </w:rPr>
        <w:footnoteRef/>
      </w:r>
      <w:r>
        <w:t> </w:t>
      </w:r>
      <w:hyperlink r:id="rId50" w:history="1">
        <w:r>
          <w:rPr>
            <w:rStyle w:val="Hyperlink1"/>
          </w:rPr>
          <w:t>Un plan de acțiune al UE pentru rețele</w:t>
        </w:r>
      </w:hyperlink>
      <w:r>
        <w:rPr>
          <w:rStyle w:val="Hyperlink1"/>
        </w:rPr>
        <w:t xml:space="preserve"> (</w:t>
      </w:r>
      <w:r>
        <w:rPr>
          <w:rStyle w:val="Hyperlink1"/>
          <w:i/>
        </w:rPr>
        <w:t>COM/</w:t>
      </w:r>
      <w:r w:rsidRPr="00230874">
        <w:rPr>
          <w:rStyle w:val="Hyperlink1"/>
          <w:i/>
        </w:rPr>
        <w:t>2023</w:t>
      </w:r>
      <w:r>
        <w:rPr>
          <w:rStyle w:val="Hyperlink1"/>
          <w:i/>
        </w:rPr>
        <w:t>/</w:t>
      </w:r>
      <w:r w:rsidRPr="00230874">
        <w:rPr>
          <w:rStyle w:val="Hyperlink1"/>
          <w:i/>
        </w:rPr>
        <w:t>757</w:t>
      </w:r>
      <w:r>
        <w:rPr>
          <w:rStyle w:val="Hyperlink1"/>
          <w:i/>
        </w:rPr>
        <w:t xml:space="preserve"> final</w:t>
      </w:r>
      <w:r>
        <w:rPr>
          <w:rStyle w:val="Hyperlink1"/>
        </w:rPr>
        <w:t>)</w:t>
      </w:r>
      <w:r>
        <w:t>.</w:t>
      </w:r>
    </w:p>
  </w:footnote>
  <w:footnote w:id="49">
    <w:p w14:paraId="7B1037A7" w14:textId="77777777" w:rsidR="00E8217E" w:rsidRPr="00A76CDB" w:rsidRDefault="00E8217E" w:rsidP="00E8217E">
      <w:pPr>
        <w:pStyle w:val="FootnoteText"/>
        <w:spacing w:before="0" w:beforeAutospacing="0" w:after="0" w:afterAutospacing="0"/>
      </w:pPr>
      <w:r>
        <w:rPr>
          <w:rStyle w:val="Hyperlink1"/>
          <w:vertAlign w:val="superscript"/>
        </w:rPr>
        <w:footnoteRef/>
      </w:r>
      <w:r>
        <w:t> </w:t>
      </w:r>
      <w:hyperlink r:id="rId51" w:history="1">
        <w:r>
          <w:rPr>
            <w:rStyle w:val="Hyperlink1"/>
          </w:rPr>
          <w:t>Redispecerizarea și gestionarea congestiei</w:t>
        </w:r>
      </w:hyperlink>
      <w:r>
        <w:t>; Centrul Comun de Cercetare, mai </w:t>
      </w:r>
      <w:r w:rsidRPr="00230874">
        <w:t>2024</w:t>
      </w:r>
      <w:r>
        <w:t>.</w:t>
      </w:r>
    </w:p>
  </w:footnote>
  <w:footnote w:id="50">
    <w:p w14:paraId="38340C8C" w14:textId="77777777" w:rsidR="00E8217E" w:rsidRPr="00211033" w:rsidRDefault="00E8217E" w:rsidP="00E8217E">
      <w:pPr>
        <w:pStyle w:val="FootnoteText"/>
        <w:spacing w:before="0" w:beforeAutospacing="0" w:after="0" w:afterAutospacing="0"/>
      </w:pPr>
      <w:r>
        <w:rPr>
          <w:rStyle w:val="FootnoteReference"/>
          <w:rFonts w:eastAsia="Yu Gothic Light"/>
        </w:rPr>
        <w:footnoteRef/>
      </w:r>
      <w:r>
        <w:t> </w:t>
      </w:r>
      <w:hyperlink r:id="rId52" w:history="1">
        <w:r>
          <w:rPr>
            <w:rStyle w:val="Hyperlink1"/>
          </w:rPr>
          <w:t>Dezvoltarea infrastructurii de energie electrică pentru sprijinirea unui sistem energetic competitiv și sustenabil</w:t>
        </w:r>
      </w:hyperlink>
      <w:r>
        <w:t>; ACER, decembrie </w:t>
      </w:r>
      <w:r w:rsidRPr="00230874">
        <w:t>2024</w:t>
      </w:r>
      <w:r>
        <w:t>.</w:t>
      </w:r>
    </w:p>
  </w:footnote>
  <w:footnote w:id="51">
    <w:p w14:paraId="3FD2374B" w14:textId="77777777" w:rsidR="00E8217E" w:rsidRPr="00A35CA4" w:rsidRDefault="00E8217E" w:rsidP="00E8217E">
      <w:pPr>
        <w:pStyle w:val="FootnoteText"/>
        <w:spacing w:before="0" w:beforeAutospacing="0" w:after="0" w:afterAutospacing="0"/>
      </w:pPr>
      <w:r>
        <w:rPr>
          <w:rStyle w:val="FootnoteReference"/>
          <w:rFonts w:eastAsia="Yu Gothic Light"/>
        </w:rPr>
        <w:footnoteRef/>
      </w:r>
      <w:r>
        <w:t xml:space="preserve"> Interconexiunea celtică de la </w:t>
      </w:r>
      <w:r w:rsidRPr="00230874">
        <w:t>930</w:t>
      </w:r>
      <w:r>
        <w:t xml:space="preserve"> de milioane EUR la </w:t>
      </w:r>
      <w:r w:rsidRPr="00230874">
        <w:t>1</w:t>
      </w:r>
      <w:r>
        <w:t> </w:t>
      </w:r>
      <w:r w:rsidRPr="00230874">
        <w:t>482</w:t>
      </w:r>
      <w:r>
        <w:t> de milioane EUR (</w:t>
      </w:r>
      <w:hyperlink r:id="rId53" w:history="1">
        <w:r>
          <w:rPr>
            <w:rStyle w:val="Hyperlink1"/>
          </w:rPr>
          <w:t>CRE</w:t>
        </w:r>
      </w:hyperlink>
      <w:r>
        <w:t xml:space="preserve">), Golful Biscaya de la </w:t>
      </w:r>
      <w:r w:rsidRPr="00230874">
        <w:t>1</w:t>
      </w:r>
      <w:r>
        <w:t> </w:t>
      </w:r>
      <w:r w:rsidRPr="00230874">
        <w:t>750</w:t>
      </w:r>
      <w:r>
        <w:t xml:space="preserve"> de milioane EUR la </w:t>
      </w:r>
      <w:r w:rsidRPr="00230874">
        <w:t>2</w:t>
      </w:r>
      <w:r>
        <w:t> </w:t>
      </w:r>
      <w:r w:rsidRPr="00230874">
        <w:t>600</w:t>
      </w:r>
      <w:r>
        <w:t> de milioane EUR (</w:t>
      </w:r>
      <w:hyperlink r:id="rId54" w:history="1">
        <w:r>
          <w:rPr>
            <w:rStyle w:val="Hyperlink1"/>
          </w:rPr>
          <w:t>CRE</w:t>
        </w:r>
      </w:hyperlink>
      <w:r>
        <w:t xml:space="preserve">). Potrivit rapoartelor, costurile aferente proiectului Princess Elisabeth au crescut de la aproximativ </w:t>
      </w:r>
      <w:r w:rsidRPr="00230874">
        <w:t>2</w:t>
      </w:r>
      <w:r>
        <w:t>,</w:t>
      </w:r>
      <w:r w:rsidRPr="00230874">
        <w:t>2</w:t>
      </w:r>
      <w:r>
        <w:t xml:space="preserve"> miliarde EUR la </w:t>
      </w:r>
      <w:r w:rsidRPr="00230874">
        <w:t>7</w:t>
      </w:r>
      <w:r>
        <w:t>-</w:t>
      </w:r>
      <w:r w:rsidRPr="00230874">
        <w:t>8</w:t>
      </w:r>
      <w:r>
        <w:t xml:space="preserve"> miliarde EUR (Brussels Times: </w:t>
      </w:r>
      <w:hyperlink r:id="rId55" w:history="1">
        <w:r w:rsidRPr="00230874">
          <w:rPr>
            <w:rStyle w:val="Hyperlink1"/>
          </w:rPr>
          <w:t>1</w:t>
        </w:r>
      </w:hyperlink>
      <w:r>
        <w:t xml:space="preserve"> și </w:t>
      </w:r>
      <w:hyperlink r:id="rId56" w:history="1">
        <w:r w:rsidRPr="00230874">
          <w:rPr>
            <w:rStyle w:val="Hyperlink1"/>
          </w:rPr>
          <w:t>2</w:t>
        </w:r>
      </w:hyperlink>
      <w:r>
        <w:t>).</w:t>
      </w:r>
    </w:p>
  </w:footnote>
  <w:footnote w:id="52">
    <w:p w14:paraId="7EA00951" w14:textId="77777777" w:rsidR="00E8217E" w:rsidRPr="00C8352A" w:rsidRDefault="00E8217E" w:rsidP="00E8217E">
      <w:pPr>
        <w:pStyle w:val="FootnoteText"/>
        <w:spacing w:before="0" w:beforeAutospacing="0" w:after="0" w:afterAutospacing="0"/>
      </w:pPr>
      <w:r>
        <w:rPr>
          <w:rStyle w:val="FootnoteReference"/>
          <w:rFonts w:eastAsia="Yu Gothic Light"/>
        </w:rPr>
        <w:footnoteRef/>
      </w:r>
      <w:r>
        <w:t xml:space="preserve"> În </w:t>
      </w:r>
      <w:r w:rsidRPr="00230874">
        <w:t>2024</w:t>
      </w:r>
      <w:r>
        <w:t xml:space="preserve">, o </w:t>
      </w:r>
      <w:hyperlink r:id="rId57" w:history="1">
        <w:r>
          <w:rPr>
            <w:rStyle w:val="Hyperlink1"/>
          </w:rPr>
          <w:t>interconexiune SE-DE</w:t>
        </w:r>
      </w:hyperlink>
      <w:r>
        <w:t xml:space="preserve"> a fost anulată (a se vedea </w:t>
      </w:r>
      <w:hyperlink r:id="rId58" w:history="1">
        <w:r>
          <w:rPr>
            <w:rStyle w:val="Hyperlink1"/>
          </w:rPr>
          <w:t>FT</w:t>
        </w:r>
      </w:hyperlink>
      <w:r>
        <w:t>) din cauza discrepanței în ceea ce privește distribuția surplusului consumatorului.</w:t>
      </w:r>
    </w:p>
  </w:footnote>
  <w:footnote w:id="53">
    <w:p w14:paraId="5C9256CB" w14:textId="77777777" w:rsidR="00E8217E" w:rsidRPr="00204852" w:rsidRDefault="00E8217E" w:rsidP="00E8217E">
      <w:pPr>
        <w:pStyle w:val="FootnoteText"/>
        <w:spacing w:before="0" w:beforeAutospacing="0" w:after="0" w:afterAutospacing="0"/>
      </w:pPr>
      <w:r>
        <w:rPr>
          <w:rStyle w:val="FootnoteReference"/>
          <w:rFonts w:eastAsia="Yu Gothic Light"/>
        </w:rPr>
        <w:footnoteRef/>
      </w:r>
      <w:r>
        <w:t> </w:t>
      </w:r>
      <w:hyperlink r:id="rId59" w:history="1">
        <w:r>
          <w:rPr>
            <w:rStyle w:val="Hyperlink1"/>
          </w:rPr>
          <w:t>Calea către următorul cadru financiar multianual</w:t>
        </w:r>
      </w:hyperlink>
      <w:r>
        <w:t xml:space="preserve"> [</w:t>
      </w:r>
      <w:r>
        <w:rPr>
          <w:i/>
        </w:rPr>
        <w:t>COM(</w:t>
      </w:r>
      <w:r w:rsidRPr="00230874">
        <w:rPr>
          <w:i/>
        </w:rPr>
        <w:t>2025</w:t>
      </w:r>
      <w:r>
        <w:rPr>
          <w:i/>
        </w:rPr>
        <w:t>) </w:t>
      </w:r>
      <w:r w:rsidRPr="00230874">
        <w:rPr>
          <w:i/>
        </w:rPr>
        <w:t>46</w:t>
      </w:r>
      <w:r>
        <w:rPr>
          <w:i/>
        </w:rPr>
        <w:t xml:space="preserve"> final</w:t>
      </w:r>
      <w:r>
        <w:t xml:space="preserve">, paginile </w:t>
      </w:r>
      <w:r w:rsidRPr="00230874">
        <w:t>5</w:t>
      </w:r>
      <w:r>
        <w:t xml:space="preserve"> și </w:t>
      </w:r>
      <w:r w:rsidRPr="00230874">
        <w:t>8</w:t>
      </w:r>
      <w:r>
        <w:t>].</w:t>
      </w:r>
    </w:p>
  </w:footnote>
  <w:footnote w:id="54">
    <w:p w14:paraId="75189903" w14:textId="77777777" w:rsidR="00E8217E" w:rsidRDefault="00E8217E" w:rsidP="00E8217E">
      <w:pPr>
        <w:pStyle w:val="FootnoteText"/>
        <w:spacing w:before="0" w:beforeAutospacing="0" w:after="0" w:afterAutospacing="0"/>
      </w:pPr>
      <w:r>
        <w:rPr>
          <w:rStyle w:val="FootnoteReference"/>
          <w:rFonts w:eastAsia="Yu Gothic Light"/>
        </w:rPr>
        <w:footnoteRef/>
      </w:r>
      <w:r>
        <w:t> </w:t>
      </w:r>
      <w:hyperlink r:id="rId60" w:history="1">
        <w:r>
          <w:rPr>
            <w:rStyle w:val="Hyperlink1"/>
          </w:rPr>
          <w:t>Registrul documentelor Comisiei [</w:t>
        </w:r>
        <w:r>
          <w:rPr>
            <w:rStyle w:val="Hyperlink1"/>
            <w:i/>
          </w:rPr>
          <w:t>COM(</w:t>
        </w:r>
        <w:r w:rsidRPr="00230874">
          <w:rPr>
            <w:rStyle w:val="Hyperlink1"/>
            <w:i/>
          </w:rPr>
          <w:t>2025</w:t>
        </w:r>
        <w:r>
          <w:rPr>
            <w:rStyle w:val="Hyperlink1"/>
            <w:i/>
          </w:rPr>
          <w:t>) </w:t>
        </w:r>
        <w:r w:rsidRPr="00230874">
          <w:rPr>
            <w:rStyle w:val="Hyperlink1"/>
            <w:i/>
          </w:rPr>
          <w:t>46</w:t>
        </w:r>
      </w:hyperlink>
      <w:r>
        <w:rPr>
          <w:rStyle w:val="Hyperlink1"/>
        </w:rPr>
        <w:t>]</w:t>
      </w:r>
      <w:r>
        <w:t>.</w:t>
      </w:r>
    </w:p>
  </w:footnote>
  <w:footnote w:id="55">
    <w:p w14:paraId="2CCDE861" w14:textId="77777777" w:rsidR="00E8217E" w:rsidRPr="0091748A" w:rsidRDefault="00E8217E" w:rsidP="00E8217E">
      <w:pPr>
        <w:pStyle w:val="FootnoteText"/>
        <w:spacing w:before="0" w:beforeAutospacing="0" w:after="0" w:afterAutospacing="0"/>
      </w:pPr>
      <w:r>
        <w:rPr>
          <w:rStyle w:val="FootnoteReference"/>
          <w:rFonts w:eastAsia="Yu Gothic Light"/>
        </w:rPr>
        <w:footnoteRef/>
      </w:r>
      <w:r>
        <w:t xml:space="preserve"> Mulți OST din zonele de rețele electrice ale UE de tip plasă au pus la dispoziție, în medie, între </w:t>
      </w:r>
      <w:r w:rsidRPr="00230874">
        <w:t>20</w:t>
      </w:r>
      <w:r>
        <w:t xml:space="preserve"> % și </w:t>
      </w:r>
      <w:r w:rsidRPr="00230874">
        <w:t>50</w:t>
      </w:r>
      <w:r>
        <w:t xml:space="preserve"> % din capacitatea fizică a anumitor elemente de rețea în </w:t>
      </w:r>
      <w:r w:rsidRPr="00230874">
        <w:t>2023</w:t>
      </w:r>
      <w:r>
        <w:t xml:space="preserve">. Astfel, departe de a ajunge la </w:t>
      </w:r>
      <w:r w:rsidRPr="00230874">
        <w:t>70</w:t>
      </w:r>
      <w:r>
        <w:t xml:space="preserve"> %. </w:t>
      </w:r>
      <w:hyperlink r:id="rId61" w:history="1">
        <w:r>
          <w:rPr>
            <w:rStyle w:val="Hyperlink1"/>
          </w:rPr>
          <w:t xml:space="preserve">Capacitățile interzonale și marja de </w:t>
        </w:r>
        <w:r w:rsidRPr="00230874">
          <w:rPr>
            <w:rStyle w:val="Hyperlink1"/>
          </w:rPr>
          <w:t>70</w:t>
        </w:r>
        <w:r>
          <w:rPr>
            <w:rStyle w:val="Hyperlink1"/>
          </w:rPr>
          <w:t> % disponibilă pentru comerțul interzonal cu energie electrică</w:t>
        </w:r>
      </w:hyperlink>
      <w:r>
        <w:t>; ACER, iulie </w:t>
      </w:r>
      <w:r w:rsidRPr="00230874">
        <w:t>2023</w:t>
      </w:r>
      <w:r>
        <w:t>.</w:t>
      </w:r>
    </w:p>
  </w:footnote>
  <w:footnote w:id="56">
    <w:p w14:paraId="72589785" w14:textId="77777777" w:rsidR="00E8217E" w:rsidRPr="008676C6" w:rsidRDefault="00E8217E" w:rsidP="00E8217E">
      <w:pPr>
        <w:pStyle w:val="FootnoteText"/>
        <w:spacing w:before="0" w:beforeAutospacing="0" w:after="0" w:afterAutospacing="0"/>
      </w:pPr>
      <w:r>
        <w:rPr>
          <w:rStyle w:val="FootnoteReference"/>
          <w:rFonts w:eastAsia="Yu Gothic Light"/>
        </w:rPr>
        <w:footnoteRef/>
      </w:r>
      <w:r>
        <w:t> </w:t>
      </w:r>
      <w:hyperlink r:id="rId62" w:history="1">
        <w:r>
          <w:rPr>
            <w:rStyle w:val="Hyperlink1"/>
          </w:rPr>
          <w:t>Studiul privind necesitățile sistemului</w:t>
        </w:r>
      </w:hyperlink>
      <w:r>
        <w:t>; ENTSO-E, mai </w:t>
      </w:r>
      <w:r w:rsidRPr="00230874">
        <w:t>2023</w:t>
      </w:r>
      <w:r>
        <w:t xml:space="preserve">. </w:t>
      </w:r>
      <w:r w:rsidRPr="00230874">
        <w:t>64</w:t>
      </w:r>
      <w:r>
        <w:t> GW includ țări periferice din afara UE.</w:t>
      </w:r>
    </w:p>
  </w:footnote>
  <w:footnote w:id="57">
    <w:p w14:paraId="4BB9B1B1" w14:textId="77777777" w:rsidR="00E8217E" w:rsidRDefault="00E8217E" w:rsidP="00E8217E">
      <w:pPr>
        <w:pStyle w:val="FootnoteText"/>
        <w:spacing w:before="0" w:beforeAutospacing="0" w:after="0" w:afterAutospacing="0"/>
      </w:pPr>
      <w:r>
        <w:rPr>
          <w:vertAlign w:val="superscript"/>
        </w:rPr>
        <w:footnoteRef/>
      </w:r>
      <w:r>
        <w:rPr>
          <w:vertAlign w:val="superscript"/>
        </w:rPr>
        <w:t xml:space="preserve"> </w:t>
      </w:r>
      <w:hyperlink r:id="rId63" w:history="1">
        <w:r>
          <w:rPr>
            <w:rStyle w:val="Hyperlink1"/>
          </w:rPr>
          <w:t>Rolul sistemelor de distribuție a energiei electrice în evaluarea nevoilor în materie de flexibilitate</w:t>
        </w:r>
      </w:hyperlink>
      <w:r>
        <w:t xml:space="preserve">; Centrul Comun de Cercetare, </w:t>
      </w:r>
      <w:r w:rsidRPr="00230874">
        <w:t>2024</w:t>
      </w:r>
      <w:r>
        <w:t>.</w:t>
      </w:r>
    </w:p>
  </w:footnote>
  <w:footnote w:id="58">
    <w:p w14:paraId="2DE2AE31" w14:textId="77777777" w:rsidR="00E8217E" w:rsidRPr="002F6574" w:rsidRDefault="00E8217E" w:rsidP="00E8217E">
      <w:pPr>
        <w:pStyle w:val="FootnoteText"/>
        <w:spacing w:before="0" w:beforeAutospacing="0" w:after="0" w:afterAutospacing="0"/>
      </w:pPr>
      <w:r>
        <w:rPr>
          <w:vertAlign w:val="superscript"/>
        </w:rPr>
        <w:footnoteRef/>
      </w:r>
      <w:r>
        <w:rPr>
          <w:vertAlign w:val="superscript"/>
        </w:rPr>
        <w:t xml:space="preserve"> </w:t>
      </w:r>
      <w:hyperlink r:id="rId64" w:history="1">
        <w:r>
          <w:rPr>
            <w:rStyle w:val="Hyperlink1"/>
          </w:rPr>
          <w:t>Grilele de viteză</w:t>
        </w:r>
      </w:hyperlink>
      <w:r>
        <w:t>; Eurelectric, mai </w:t>
      </w:r>
      <w:r w:rsidRPr="00230874">
        <w:t>2024</w:t>
      </w:r>
      <w:r>
        <w:t>.</w:t>
      </w:r>
    </w:p>
  </w:footnote>
  <w:footnote w:id="59">
    <w:p w14:paraId="6C414DF0" w14:textId="77777777" w:rsidR="00E8217E" w:rsidRPr="00FA0D67" w:rsidRDefault="00E8217E" w:rsidP="00E8217E">
      <w:pPr>
        <w:pStyle w:val="FootnoteText"/>
        <w:spacing w:before="0" w:beforeAutospacing="0" w:after="0" w:afterAutospacing="0"/>
      </w:pPr>
      <w:r>
        <w:rPr>
          <w:rStyle w:val="FootnoteReference"/>
          <w:rFonts w:eastAsia="Yu Gothic Light"/>
        </w:rPr>
        <w:footnoteRef/>
      </w:r>
      <w:r>
        <w:t> În plus, tehnologiile precum senzorii meteorologici pot contribui la îmbunătățirea funcționării sistemului de energie electrică.</w:t>
      </w:r>
    </w:p>
  </w:footnote>
  <w:footnote w:id="60">
    <w:p w14:paraId="2057DC9C" w14:textId="77777777" w:rsidR="00E8217E" w:rsidRPr="00F65082" w:rsidRDefault="00E8217E" w:rsidP="00E8217E">
      <w:pPr>
        <w:pStyle w:val="FootnoteText"/>
        <w:spacing w:before="0" w:beforeAutospacing="0" w:after="0" w:afterAutospacing="0"/>
      </w:pPr>
      <w:r>
        <w:rPr>
          <w:vertAlign w:val="superscript"/>
        </w:rPr>
        <w:footnoteRef/>
      </w:r>
      <w:r>
        <w:rPr>
          <w:vertAlign w:val="superscript"/>
        </w:rPr>
        <w:t xml:space="preserve"> </w:t>
      </w:r>
      <w:hyperlink r:id="rId65" w:history="1">
        <w:r>
          <w:rPr>
            <w:rStyle w:val="Hyperlink1"/>
          </w:rPr>
          <w:t>Răspunsul părții de consum și alte DER:</w:t>
        </w:r>
      </w:hyperlink>
      <w:hyperlink r:id="rId66" w:history="1">
        <w:r>
          <w:rPr>
            <w:rStyle w:val="Hyperlink1"/>
          </w:rPr>
          <w:t xml:space="preserve"> care sunt obstacolele din calea lor</w:t>
        </w:r>
      </w:hyperlink>
      <w:r>
        <w:t>; ACER, februarie </w:t>
      </w:r>
      <w:r w:rsidRPr="00230874">
        <w:t>2024</w:t>
      </w:r>
      <w:r>
        <w:t xml:space="preserve">. </w:t>
      </w:r>
    </w:p>
  </w:footnote>
  <w:footnote w:id="61">
    <w:p w14:paraId="65B72037" w14:textId="77777777" w:rsidR="00E8217E" w:rsidRPr="007D3681" w:rsidRDefault="00E8217E" w:rsidP="00E8217E">
      <w:pPr>
        <w:pStyle w:val="FootnoteText"/>
        <w:spacing w:before="0" w:beforeAutospacing="0" w:after="0" w:afterAutospacing="0"/>
      </w:pPr>
      <w:r>
        <w:rPr>
          <w:rStyle w:val="FootnoteReference"/>
          <w:rFonts w:eastAsia="Yu Gothic Light"/>
        </w:rPr>
        <w:footnoteRef/>
      </w:r>
      <w:r>
        <w:t> </w:t>
      </w:r>
      <w:hyperlink r:id="rId67" w:history="1">
        <w:r>
          <w:rPr>
            <w:rStyle w:val="Hyperlink1"/>
          </w:rPr>
          <w:t xml:space="preserve">Raportul din </w:t>
        </w:r>
        <w:r w:rsidRPr="00230874">
          <w:rPr>
            <w:rStyle w:val="Hyperlink1"/>
          </w:rPr>
          <w:t>2024</w:t>
        </w:r>
        <w:r>
          <w:rPr>
            <w:rStyle w:val="Hyperlink1"/>
          </w:rPr>
          <w:t xml:space="preserve"> de monitorizare a pieței cu amănuntul de energie și protecția consumatorilor</w:t>
        </w:r>
      </w:hyperlink>
      <w:r>
        <w:t>; ACER și CEER, septembrie </w:t>
      </w:r>
      <w:r w:rsidRPr="00230874">
        <w:t>2024</w:t>
      </w:r>
      <w:r>
        <w:t>.</w:t>
      </w:r>
    </w:p>
  </w:footnote>
  <w:footnote w:id="62">
    <w:p w14:paraId="3D5BCC20" w14:textId="77777777" w:rsidR="00E8217E" w:rsidRPr="005D174D" w:rsidRDefault="00E8217E" w:rsidP="00E8217E">
      <w:pPr>
        <w:pStyle w:val="FootnoteText"/>
        <w:spacing w:before="0" w:beforeAutospacing="0" w:after="0" w:afterAutospacing="0"/>
      </w:pPr>
      <w:r>
        <w:rPr>
          <w:rStyle w:val="FootnoteReference"/>
          <w:rFonts w:eastAsia="Yu Gothic Light"/>
        </w:rPr>
        <w:footnoteRef/>
      </w:r>
      <w:r>
        <w:t> </w:t>
      </w:r>
      <w:hyperlink r:id="rId68" w:history="1">
        <w:r>
          <w:rPr>
            <w:rStyle w:val="Hyperlink1"/>
          </w:rPr>
          <w:t>Energie și schimbări climatice:</w:t>
        </w:r>
      </w:hyperlink>
      <w:hyperlink r:id="rId69" w:history="1">
        <w:r>
          <w:rPr>
            <w:rStyle w:val="Hyperlink1"/>
          </w:rPr>
          <w:t xml:space="preserve"> modalități de consolidare a competitivității UE</w:t>
        </w:r>
      </w:hyperlink>
      <w:r>
        <w:t>; Business Europe, iulie </w:t>
      </w:r>
      <w:r w:rsidRPr="00230874">
        <w:t>2024</w:t>
      </w:r>
      <w:r>
        <w:t>.</w:t>
      </w:r>
    </w:p>
  </w:footnote>
  <w:footnote w:id="63">
    <w:p w14:paraId="05B2C1EB" w14:textId="77777777" w:rsidR="00E8217E" w:rsidRDefault="00E8217E" w:rsidP="00E8217E">
      <w:pPr>
        <w:pStyle w:val="FootnoteText"/>
        <w:spacing w:before="0" w:beforeAutospacing="0" w:after="0" w:afterAutospacing="0"/>
      </w:pPr>
      <w:r>
        <w:rPr>
          <w:rStyle w:val="FootnoteReference"/>
          <w:rFonts w:eastAsia="Yu Gothic Light"/>
        </w:rPr>
        <w:footnoteRef/>
      </w:r>
      <w:r>
        <w:t> </w:t>
      </w:r>
      <w:hyperlink r:id="rId70" w:history="1">
        <w:r>
          <w:rPr>
            <w:rStyle w:val="Hyperlink1"/>
          </w:rPr>
          <w:t>Flexibilitatea cererii:</w:t>
        </w:r>
      </w:hyperlink>
      <w:hyperlink r:id="rId71" w:history="1">
        <w:r>
          <w:rPr>
            <w:rStyle w:val="Hyperlink1"/>
          </w:rPr>
          <w:t xml:space="preserve"> cuantificarea beneficiilor în UE</w:t>
        </w:r>
      </w:hyperlink>
      <w:r>
        <w:t>; DNV pentru smartEn, septembrie </w:t>
      </w:r>
      <w:r w:rsidRPr="00230874">
        <w:t>2022</w:t>
      </w:r>
      <w:r>
        <w:t>.</w:t>
      </w:r>
    </w:p>
  </w:footnote>
  <w:footnote w:id="64">
    <w:p w14:paraId="35C60321" w14:textId="77777777" w:rsidR="00E8217E" w:rsidRPr="00016D24" w:rsidRDefault="00E8217E" w:rsidP="00E8217E">
      <w:pPr>
        <w:pStyle w:val="FootnoteText"/>
        <w:spacing w:before="0" w:beforeAutospacing="0" w:after="0" w:afterAutospacing="0"/>
      </w:pPr>
      <w:r>
        <w:rPr>
          <w:rStyle w:val="FootnoteReference"/>
          <w:rFonts w:eastAsia="Yu Gothic Light"/>
        </w:rPr>
        <w:footnoteRef/>
      </w:r>
      <w:r>
        <w:t> </w:t>
      </w:r>
      <w:hyperlink r:id="rId72" w:history="1">
        <w:r>
          <w:rPr>
            <w:rStyle w:val="Hyperlink1"/>
          </w:rPr>
          <w:t xml:space="preserve">Raportul din </w:t>
        </w:r>
        <w:r w:rsidRPr="00230874">
          <w:rPr>
            <w:rStyle w:val="Hyperlink1"/>
          </w:rPr>
          <w:t>2024</w:t>
        </w:r>
        <w:r>
          <w:rPr>
            <w:rStyle w:val="Hyperlink1"/>
          </w:rPr>
          <w:t xml:space="preserve"> de monitorizare a pieței cu amănuntul de energie și protecția consumatorilor</w:t>
        </w:r>
      </w:hyperlink>
      <w:r>
        <w:t>; ACER-CEER, septembrie </w:t>
      </w:r>
      <w:r w:rsidRPr="00230874">
        <w:t>2024</w:t>
      </w:r>
      <w:r>
        <w:t xml:space="preserve"> (studiu de caz SE).</w:t>
      </w:r>
    </w:p>
  </w:footnote>
  <w:footnote w:id="65">
    <w:p w14:paraId="0872C9A8" w14:textId="77777777" w:rsidR="00E8217E" w:rsidRPr="003C7131" w:rsidRDefault="00E8217E" w:rsidP="00E8217E">
      <w:pPr>
        <w:pStyle w:val="FootnoteText"/>
        <w:spacing w:before="0" w:beforeAutospacing="0" w:after="0" w:afterAutospacing="0"/>
      </w:pPr>
      <w:r>
        <w:rPr>
          <w:rStyle w:val="FootnoteReference"/>
          <w:rFonts w:eastAsia="Yu Gothic Light"/>
        </w:rPr>
        <w:footnoteRef/>
      </w:r>
      <w:r>
        <w:t xml:space="preserve"> Majoritatea gospodăriilor care investesc anual între </w:t>
      </w:r>
      <w:r w:rsidRPr="00230874">
        <w:t>50</w:t>
      </w:r>
      <w:r>
        <w:t xml:space="preserve"> și </w:t>
      </w:r>
      <w:r w:rsidRPr="00230874">
        <w:t>145</w:t>
      </w:r>
      <w:r>
        <w:t xml:space="preserve"> EUR în sisteme de gestionare a energiei la domiciliu (HEMS) care utilizează sisteme energetice flexibile (cum ar fi pompe de căldură cu panouri fotovoltaice, panouri fotovoltaice cu stocare în baterii sau vehicule electrice) ar realiza economii de costuri. </w:t>
      </w:r>
      <w:hyperlink r:id="rId73" w:history="1">
        <w:r>
          <w:rPr>
            <w:rStyle w:val="Hyperlink1"/>
          </w:rPr>
          <w:t>Reducerea creșterii prețurilor la energie electrică:</w:t>
        </w:r>
      </w:hyperlink>
      <w:hyperlink r:id="rId74" w:history="1">
        <w:r>
          <w:rPr>
            <w:rStyle w:val="Hyperlink1"/>
          </w:rPr>
          <w:t xml:space="preserve"> flexibilitatea cererii poate compensa creșterile prețurilor spot pentru gospodăriile din Germania?</w:t>
        </w:r>
      </w:hyperlink>
      <w:r>
        <w:t>; Stute et al (Institutul de Cercetare Fraunhofer), februarie </w:t>
      </w:r>
      <w:r w:rsidRPr="00230874">
        <w:t>2024</w:t>
      </w:r>
      <w:r>
        <w:t>.</w:t>
      </w:r>
    </w:p>
  </w:footnote>
  <w:footnote w:id="66">
    <w:p w14:paraId="36AEDC24" w14:textId="77777777" w:rsidR="00E8217E" w:rsidRPr="00B11EDD" w:rsidRDefault="00E8217E" w:rsidP="00E8217E">
      <w:pPr>
        <w:pStyle w:val="FootnoteText"/>
        <w:spacing w:before="0" w:beforeAutospacing="0" w:after="0" w:afterAutospacing="0"/>
      </w:pPr>
      <w:r>
        <w:rPr>
          <w:rStyle w:val="FootnoteReference"/>
          <w:rFonts w:eastAsia="Yu Gothic Light"/>
        </w:rPr>
        <w:footnoteRef/>
      </w:r>
      <w:r>
        <w:t> </w:t>
      </w:r>
      <w:hyperlink r:id="rId75" w:history="1">
        <w:r>
          <w:rPr>
            <w:rStyle w:val="Hyperlink1"/>
          </w:rPr>
          <w:t xml:space="preserve">Eficiența energetică </w:t>
        </w:r>
        <w:r w:rsidRPr="00230874">
          <w:rPr>
            <w:rStyle w:val="Hyperlink1"/>
          </w:rPr>
          <w:t>2</w:t>
        </w:r>
        <w:r>
          <w:rPr>
            <w:rStyle w:val="Hyperlink1"/>
          </w:rPr>
          <w:t>.</w:t>
        </w:r>
        <w:r w:rsidRPr="00230874">
          <w:rPr>
            <w:rStyle w:val="Hyperlink1"/>
          </w:rPr>
          <w:t>0</w:t>
        </w:r>
        <w:r>
          <w:rPr>
            <w:rStyle w:val="Hyperlink1"/>
          </w:rPr>
          <w:t xml:space="preserve"> – ingineria viitorului sistem energetic</w:t>
        </w:r>
      </w:hyperlink>
      <w:r>
        <w:t>; Danfoss Impact Issue nr. </w:t>
      </w:r>
      <w:r w:rsidRPr="00230874">
        <w:t>4</w:t>
      </w:r>
      <w:r>
        <w:t xml:space="preserve">, </w:t>
      </w:r>
      <w:r w:rsidRPr="00230874">
        <w:t>2023</w:t>
      </w:r>
      <w:r>
        <w:t>.</w:t>
      </w:r>
    </w:p>
  </w:footnote>
  <w:footnote w:id="67">
    <w:p w14:paraId="6D402E10" w14:textId="77777777" w:rsidR="00E8217E" w:rsidRPr="003C7131" w:rsidRDefault="00E8217E" w:rsidP="00E8217E">
      <w:pPr>
        <w:pStyle w:val="FootnoteText"/>
        <w:spacing w:before="0" w:beforeAutospacing="0" w:after="0" w:afterAutospacing="0"/>
      </w:pPr>
      <w:r>
        <w:rPr>
          <w:rStyle w:val="FootnoteReference"/>
          <w:rFonts w:eastAsia="Yu Gothic Light"/>
        </w:rPr>
        <w:footnoteRef/>
      </w:r>
      <w:r>
        <w:t> </w:t>
      </w:r>
      <w:hyperlink r:id="rId76" w:history="1">
        <w:r>
          <w:rPr>
            <w:rStyle w:val="Hyperlink1"/>
          </w:rPr>
          <w:t>Flexibilitatea cererii:</w:t>
        </w:r>
      </w:hyperlink>
      <w:hyperlink r:id="rId77" w:history="1">
        <w:r>
          <w:rPr>
            <w:rStyle w:val="Hyperlink1"/>
          </w:rPr>
          <w:t xml:space="preserve"> cuantificarea beneficiilor în UE</w:t>
        </w:r>
      </w:hyperlink>
      <w:r>
        <w:t>; DNV pentru smartEn, septembrie </w:t>
      </w:r>
      <w:r w:rsidRPr="00230874">
        <w:t>2022</w:t>
      </w:r>
      <w:r>
        <w:t>.</w:t>
      </w:r>
    </w:p>
  </w:footnote>
  <w:footnote w:id="68">
    <w:p w14:paraId="5234059C" w14:textId="513E63AE" w:rsidR="00E8217E" w:rsidRPr="003B044E" w:rsidRDefault="00E8217E" w:rsidP="00E8217E">
      <w:pPr>
        <w:pStyle w:val="FootnoteText"/>
        <w:spacing w:before="0" w:beforeAutospacing="0" w:after="0" w:afterAutospacing="0"/>
      </w:pPr>
      <w:r>
        <w:rPr>
          <w:rStyle w:val="FootnoteReference"/>
          <w:rFonts w:eastAsia="Yu Gothic Light"/>
        </w:rPr>
        <w:footnoteRef/>
      </w:r>
      <w:r>
        <w:t> </w:t>
      </w:r>
      <w:hyperlink r:id="rId78" w:history="1">
        <w:r>
          <w:rPr>
            <w:rStyle w:val="Hyperlink1"/>
          </w:rPr>
          <w:t>Decarbonizarea pentru competitivitate:</w:t>
        </w:r>
      </w:hyperlink>
      <w:hyperlink r:id="rId79" w:history="1">
        <w:r>
          <w:rPr>
            <w:rStyle w:val="Hyperlink1"/>
          </w:rPr>
          <w:t> patru modalități de reducere a prețurilor la energie în Europa</w:t>
        </w:r>
      </w:hyperlink>
      <w:r>
        <w:t>; Bruegel, decembrie </w:t>
      </w:r>
      <w:r w:rsidRPr="00230874">
        <w:t>2024</w:t>
      </w:r>
      <w:r>
        <w:t>.</w:t>
      </w:r>
      <w:r w:rsidR="00CF6BB2">
        <w:t xml:space="preserve"> </w:t>
      </w:r>
      <w:r>
        <w:t>Ar trebui remarcat faptul că SUA are o capacitate semnificativă de extracție a gazelor naturale pe piața internă și, prin urmare, se preconizează că aceasta are prețuri cu ridicata parțial mai mici decât UE.</w:t>
      </w:r>
    </w:p>
  </w:footnote>
  <w:footnote w:id="69">
    <w:p w14:paraId="30C81DCB" w14:textId="77777777" w:rsidR="00E8217E" w:rsidRDefault="00E8217E" w:rsidP="00E8217E">
      <w:pPr>
        <w:pStyle w:val="FootnoteText"/>
        <w:spacing w:before="0" w:beforeAutospacing="0" w:after="0" w:afterAutospacing="0"/>
      </w:pPr>
      <w:r>
        <w:rPr>
          <w:rStyle w:val="FootnoteReference"/>
          <w:rFonts w:eastAsia="Yu Gothic Light"/>
        </w:rPr>
        <w:footnoteRef/>
      </w:r>
      <w:r>
        <w:t> Inclusiv parametrii care reglementează aplicarea așa-numitei derogări privind activitățile auxiliare, normele privind întrerupătoarele de circuit și limitele pozițiilor, cerințele aplicabile locurilor de tranzacționare și participanților la piață, precum și anumite aspecte ale funcționării piețelor spot (de exemplu, aplicarea unor cerințe similare celor din cadrul de reglementare financiară pentru bursele spot de energie).</w:t>
      </w:r>
    </w:p>
  </w:footnote>
  <w:footnote w:id="70">
    <w:p w14:paraId="082BD2B6" w14:textId="77777777" w:rsidR="00E8217E" w:rsidRPr="00F3011C" w:rsidRDefault="00E8217E" w:rsidP="00E8217E">
      <w:pPr>
        <w:pStyle w:val="FootnoteText"/>
        <w:spacing w:before="0" w:beforeAutospacing="0" w:after="0" w:afterAutospacing="0"/>
      </w:pPr>
      <w:r>
        <w:rPr>
          <w:rStyle w:val="FootnoteReference"/>
          <w:rFonts w:eastAsia="Yu Gothic Light"/>
        </w:rPr>
        <w:footnoteRef/>
      </w:r>
      <w:r>
        <w:t> </w:t>
      </w:r>
      <w:hyperlink r:id="rId80" w:history="1">
        <w:r>
          <w:rPr>
            <w:rStyle w:val="Hyperlink1"/>
          </w:rPr>
          <w:t>În pofida greutăților îndurate pe termen scurt, piețele liberalizate ale gazelor din UE au adus câștiguri financiare pe termen lung</w:t>
        </w:r>
      </w:hyperlink>
      <w:r>
        <w:t xml:space="preserve">; AIE, </w:t>
      </w:r>
      <w:r w:rsidRPr="00230874">
        <w:t>2021</w:t>
      </w:r>
      <w:r>
        <w:t xml:space="preserve">. </w:t>
      </w:r>
    </w:p>
  </w:footnote>
  <w:footnote w:id="71">
    <w:p w14:paraId="143F3B0E" w14:textId="77777777" w:rsidR="00E8217E" w:rsidRPr="0047707F" w:rsidRDefault="00E8217E" w:rsidP="00E8217E">
      <w:pPr>
        <w:pStyle w:val="FootnoteText"/>
        <w:spacing w:before="0" w:beforeAutospacing="0" w:after="0" w:afterAutospacing="0"/>
      </w:pPr>
      <w:r>
        <w:rPr>
          <w:rStyle w:val="FootnoteReference"/>
          <w:rFonts w:eastAsia="Yu Gothic Light"/>
        </w:rPr>
        <w:footnoteRef/>
      </w:r>
      <w:r>
        <w:t> </w:t>
      </w:r>
      <w:hyperlink r:id="rId81" w:history="1">
        <w:r>
          <w:rPr>
            <w:rStyle w:val="Hyperlink1"/>
          </w:rPr>
          <w:t>Piețele europene ale gazelor naturale:</w:t>
        </w:r>
      </w:hyperlink>
      <w:hyperlink r:id="rId82" w:history="1">
        <w:r>
          <w:rPr>
            <w:rStyle w:val="Hyperlink1"/>
          </w:rPr>
          <w:t xml:space="preserve"> bilanț și perspective</w:t>
        </w:r>
      </w:hyperlink>
      <w:r>
        <w:t>; Chyong, martie </w:t>
      </w:r>
      <w:r w:rsidRPr="00230874">
        <w:t>2019</w:t>
      </w:r>
      <w:r>
        <w:t>.</w:t>
      </w:r>
    </w:p>
  </w:footnote>
  <w:footnote w:id="72">
    <w:p w14:paraId="58C93EA2" w14:textId="77777777" w:rsidR="00E8217E" w:rsidRPr="00427B8C" w:rsidRDefault="00E8217E" w:rsidP="00E8217E">
      <w:pPr>
        <w:pStyle w:val="FootnoteText"/>
        <w:spacing w:before="0" w:beforeAutospacing="0" w:after="0" w:afterAutospacing="0"/>
      </w:pPr>
      <w:r>
        <w:rPr>
          <w:rStyle w:val="FootnoteReference"/>
          <w:rFonts w:eastAsia="Yu Gothic Light"/>
        </w:rPr>
        <w:footnoteRef/>
      </w:r>
      <w:r>
        <w:t xml:space="preserve"> Finanțarea din partea UE pentru măsuri de eficiență energetică în sectorul locuințelor, al întreprinderilor și al infrastructurii publice prin intermediul Fondului european de dezvoltare regională (FEDR) și al politicii de coeziune (alocarea în cadrul actualului CFM) s-a ridicat la </w:t>
      </w:r>
      <w:r w:rsidRPr="00230874">
        <w:t>4</w:t>
      </w:r>
      <w:r>
        <w:t>,</w:t>
      </w:r>
      <w:r w:rsidRPr="00230874">
        <w:t>9</w:t>
      </w:r>
      <w:r>
        <w:t xml:space="preserve"> miliarde EUR pentru sisteme energetice inteligente, la </w:t>
      </w:r>
      <w:r w:rsidRPr="00230874">
        <w:t>8</w:t>
      </w:r>
      <w:r>
        <w:t>,</w:t>
      </w:r>
      <w:r w:rsidRPr="00230874">
        <w:t>9</w:t>
      </w:r>
      <w:r>
        <w:t xml:space="preserve"> miliarde EUR pentru energia din surse regenerabile și la </w:t>
      </w:r>
      <w:r w:rsidRPr="00230874">
        <w:t>21</w:t>
      </w:r>
      <w:r>
        <w:t>,</w:t>
      </w:r>
      <w:r w:rsidRPr="00230874">
        <w:t>8</w:t>
      </w:r>
      <w:r>
        <w:t> miliarde EUR pentru energie.</w:t>
      </w:r>
    </w:p>
  </w:footnote>
  <w:footnote w:id="73">
    <w:p w14:paraId="3B74AFAF" w14:textId="77777777" w:rsidR="00E8217E" w:rsidRPr="00C41370" w:rsidRDefault="00E8217E" w:rsidP="00E8217E">
      <w:pPr>
        <w:pStyle w:val="FootnoteText"/>
        <w:spacing w:before="0" w:beforeAutospacing="0" w:after="0" w:afterAutospacing="0"/>
      </w:pPr>
      <w:r>
        <w:rPr>
          <w:rStyle w:val="FootnoteReference"/>
          <w:rFonts w:eastAsia="Yu Gothic Light"/>
        </w:rPr>
        <w:footnoteRef/>
      </w:r>
      <w:r>
        <w:t> O societate de servicii energetice (SSE) este o organizație care oferă servicii energetice, inclusiv punerea în aplicare a unor proiecte de eficiență energetică sau a unor proiecte privind energia din surse regenerabile, adesea la cheie.</w:t>
      </w:r>
    </w:p>
  </w:footnote>
  <w:footnote w:id="74">
    <w:p w14:paraId="06849675" w14:textId="77777777" w:rsidR="00E8217E" w:rsidRPr="00C41370" w:rsidRDefault="00E8217E" w:rsidP="00E8217E">
      <w:pPr>
        <w:pStyle w:val="FootnoteText"/>
        <w:spacing w:before="0" w:beforeAutospacing="0" w:after="0" w:afterAutospacing="0"/>
        <w:jc w:val="left"/>
        <w:rPr>
          <w:b/>
          <w:bCs/>
        </w:rPr>
      </w:pPr>
      <w:r>
        <w:rPr>
          <w:rStyle w:val="FootnoteReference"/>
          <w:rFonts w:eastAsia="Yu Gothic Light"/>
        </w:rPr>
        <w:footnoteRef/>
      </w:r>
      <w:r>
        <w:t> </w:t>
      </w:r>
      <w:hyperlink r:id="rId83" w:history="1">
        <w:r>
          <w:rPr>
            <w:rStyle w:val="Hyperlink1"/>
          </w:rPr>
          <w:t xml:space="preserve">Contractele de performanță energetică în UE – </w:t>
        </w:r>
        <w:r w:rsidRPr="00230874">
          <w:rPr>
            <w:rStyle w:val="Hyperlink1"/>
          </w:rPr>
          <w:t>2020</w:t>
        </w:r>
        <w:r>
          <w:rPr>
            <w:rStyle w:val="Hyperlink1"/>
          </w:rPr>
          <w:t>-</w:t>
        </w:r>
        <w:r w:rsidRPr="00230874">
          <w:rPr>
            <w:rStyle w:val="Hyperlink1"/>
          </w:rPr>
          <w:t>2021</w:t>
        </w:r>
      </w:hyperlink>
      <w:r>
        <w:t xml:space="preserve">; JRC, </w:t>
      </w:r>
      <w:r w:rsidRPr="00230874">
        <w:t>2021</w:t>
      </w:r>
      <w:r>
        <w:t>.</w:t>
      </w:r>
      <w:r>
        <w:rPr>
          <w:b/>
        </w:rPr>
        <w:t xml:space="preserve"> </w:t>
      </w:r>
    </w:p>
  </w:footnote>
  <w:footnote w:id="75">
    <w:p w14:paraId="278CBDBA" w14:textId="77777777" w:rsidR="00E8217E" w:rsidRPr="00C41370" w:rsidRDefault="00E8217E" w:rsidP="00E8217E">
      <w:pPr>
        <w:spacing w:after="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rPr>
        <w:t xml:space="preserve"> </w:t>
      </w:r>
      <w:hyperlink r:id="rId84">
        <w:r>
          <w:rPr>
            <w:rStyle w:val="Hyperlink1"/>
            <w:rFonts w:ascii="Times New Roman" w:hAnsi="Times New Roman"/>
            <w:sz w:val="20"/>
          </w:rPr>
          <w:t>https://eprel.ec.europa.eu/screen/home</w:t>
        </w:r>
      </w:hyperlink>
      <w:r>
        <w:rPr>
          <w:rFonts w:ascii="Times New Roman" w:hAnsi="Times New Roman"/>
          <w:sz w:val="20"/>
        </w:rPr>
        <w:t xml:space="preserve">; </w:t>
      </w:r>
      <w:hyperlink r:id="rId85" w:history="1">
        <w:r>
          <w:rPr>
            <w:rStyle w:val="Hyperlink1"/>
            <w:rFonts w:ascii="Times New Roman" w:hAnsi="Times New Roman"/>
            <w:sz w:val="20"/>
          </w:rPr>
          <w:t>https://webgate.ec.europa.eu/single-market-compliance-space/market-surveillance</w:t>
        </w:r>
      </w:hyperlink>
      <w:r>
        <w:t>.</w:t>
      </w:r>
    </w:p>
  </w:footnote>
  <w:footnote w:id="76">
    <w:p w14:paraId="5D575D63" w14:textId="77777777" w:rsidR="00E8217E" w:rsidRPr="00FD2A28" w:rsidRDefault="00E8217E" w:rsidP="00E8217E">
      <w:pPr>
        <w:pStyle w:val="FootnoteText"/>
        <w:spacing w:before="0" w:beforeAutospacing="0" w:after="0" w:afterAutospacing="0"/>
      </w:pPr>
      <w:r>
        <w:rPr>
          <w:rStyle w:val="FootnoteReference"/>
          <w:rFonts w:eastAsia="Yu Gothic Light"/>
        </w:rPr>
        <w:footnoteRef/>
      </w:r>
      <w:r>
        <w:t xml:space="preserve"> Raportul din </w:t>
      </w:r>
      <w:r w:rsidRPr="00230874">
        <w:t>2024</w:t>
      </w:r>
      <w:r>
        <w:t xml:space="preserve"> privind contabilizarea impactului proiectării ecologice, </w:t>
      </w:r>
      <w:hyperlink r:id="rId86" w:history="1">
        <w:r>
          <w:rPr>
            <w:rStyle w:val="Hyperlink1"/>
          </w:rPr>
          <w:t>https://circabc.europa.eu/ui/group/</w:t>
        </w:r>
        <w:r w:rsidRPr="00230874">
          <w:rPr>
            <w:rStyle w:val="Hyperlink1"/>
          </w:rPr>
          <w:t>418195</w:t>
        </w:r>
        <w:r>
          <w:rPr>
            <w:rStyle w:val="Hyperlink1"/>
          </w:rPr>
          <w:t>ae-</w:t>
        </w:r>
        <w:r w:rsidRPr="00230874">
          <w:rPr>
            <w:rStyle w:val="Hyperlink1"/>
          </w:rPr>
          <w:t>4919</w:t>
        </w:r>
        <w:r>
          <w:rPr>
            <w:rStyle w:val="Hyperlink1"/>
          </w:rPr>
          <w:t>-</w:t>
        </w:r>
        <w:r w:rsidRPr="00230874">
          <w:rPr>
            <w:rStyle w:val="Hyperlink1"/>
          </w:rPr>
          <w:t>45</w:t>
        </w:r>
        <w:r>
          <w:rPr>
            <w:rStyle w:val="Hyperlink1"/>
          </w:rPr>
          <w:t>fa-a</w:t>
        </w:r>
        <w:r w:rsidRPr="00230874">
          <w:rPr>
            <w:rStyle w:val="Hyperlink1"/>
          </w:rPr>
          <w:t>959</w:t>
        </w:r>
        <w:r>
          <w:rPr>
            <w:rStyle w:val="Hyperlink1"/>
          </w:rPr>
          <w:t>-</w:t>
        </w:r>
        <w:r w:rsidRPr="00230874">
          <w:rPr>
            <w:rStyle w:val="Hyperlink1"/>
          </w:rPr>
          <w:t>3</w:t>
        </w:r>
        <w:r>
          <w:rPr>
            <w:rStyle w:val="Hyperlink1"/>
          </w:rPr>
          <w:t>b</w:t>
        </w:r>
        <w:r w:rsidRPr="00230874">
          <w:rPr>
            <w:rStyle w:val="Hyperlink1"/>
          </w:rPr>
          <w:t>695</w:t>
        </w:r>
        <w:r>
          <w:rPr>
            <w:rStyle w:val="Hyperlink1"/>
          </w:rPr>
          <w:t>c</w:t>
        </w:r>
        <w:r w:rsidRPr="00230874">
          <w:rPr>
            <w:rStyle w:val="Hyperlink1"/>
          </w:rPr>
          <w:t>9</w:t>
        </w:r>
        <w:r>
          <w:rPr>
            <w:rStyle w:val="Hyperlink1"/>
          </w:rPr>
          <w:t>aab</w:t>
        </w:r>
        <w:r w:rsidRPr="00230874">
          <w:rPr>
            <w:rStyle w:val="Hyperlink1"/>
          </w:rPr>
          <w:t>28</w:t>
        </w:r>
        <w:r>
          <w:rPr>
            <w:rStyle w:val="Hyperlink1"/>
          </w:rPr>
          <w:t>/library/b</w:t>
        </w:r>
        <w:r w:rsidRPr="00230874">
          <w:rPr>
            <w:rStyle w:val="Hyperlink1"/>
          </w:rPr>
          <w:t>29</w:t>
        </w:r>
        <w:r>
          <w:rPr>
            <w:rStyle w:val="Hyperlink1"/>
          </w:rPr>
          <w:t>b</w:t>
        </w:r>
        <w:r w:rsidRPr="00230874">
          <w:rPr>
            <w:rStyle w:val="Hyperlink1"/>
          </w:rPr>
          <w:t>3</w:t>
        </w:r>
        <w:r>
          <w:rPr>
            <w:rStyle w:val="Hyperlink1"/>
          </w:rPr>
          <w:t>be</w:t>
        </w:r>
        <w:r w:rsidRPr="00230874">
          <w:rPr>
            <w:rStyle w:val="Hyperlink1"/>
          </w:rPr>
          <w:t>3</w:t>
        </w:r>
        <w:r>
          <w:rPr>
            <w:rStyle w:val="Hyperlink1"/>
          </w:rPr>
          <w:t>-</w:t>
        </w:r>
        <w:r w:rsidRPr="00230874">
          <w:rPr>
            <w:rStyle w:val="Hyperlink1"/>
          </w:rPr>
          <w:t>8085</w:t>
        </w:r>
        <w:r>
          <w:rPr>
            <w:rStyle w:val="Hyperlink1"/>
          </w:rPr>
          <w:t>-</w:t>
        </w:r>
        <w:r w:rsidRPr="00230874">
          <w:rPr>
            <w:rStyle w:val="Hyperlink1"/>
          </w:rPr>
          <w:t>4</w:t>
        </w:r>
        <w:r>
          <w:rPr>
            <w:rStyle w:val="Hyperlink1"/>
          </w:rPr>
          <w:t>e</w:t>
        </w:r>
        <w:r w:rsidRPr="00230874">
          <w:rPr>
            <w:rStyle w:val="Hyperlink1"/>
          </w:rPr>
          <w:t>2</w:t>
        </w:r>
        <w:r>
          <w:rPr>
            <w:rStyle w:val="Hyperlink1"/>
          </w:rPr>
          <w:t>f-</w:t>
        </w:r>
        <w:r w:rsidRPr="00230874">
          <w:rPr>
            <w:rStyle w:val="Hyperlink1"/>
          </w:rPr>
          <w:t>8095</w:t>
        </w:r>
        <w:r>
          <w:rPr>
            <w:rStyle w:val="Hyperlink1"/>
          </w:rPr>
          <w:t>-</w:t>
        </w:r>
        <w:r w:rsidRPr="00230874">
          <w:rPr>
            <w:rStyle w:val="Hyperlink1"/>
          </w:rPr>
          <w:t>74</w:t>
        </w:r>
        <w:r>
          <w:rPr>
            <w:rStyle w:val="Hyperlink1"/>
          </w:rPr>
          <w:t>ad</w:t>
        </w:r>
        <w:r w:rsidRPr="00230874">
          <w:rPr>
            <w:rStyle w:val="Hyperlink1"/>
          </w:rPr>
          <w:t>98</w:t>
        </w:r>
        <w:r>
          <w:rPr>
            <w:rStyle w:val="Hyperlink1"/>
          </w:rPr>
          <w:t>d</w:t>
        </w:r>
        <w:r w:rsidRPr="00230874">
          <w:rPr>
            <w:rStyle w:val="Hyperlink1"/>
          </w:rPr>
          <w:t>9166</w:t>
        </w:r>
        <w:r>
          <w:rPr>
            <w:rStyle w:val="Hyperlink1"/>
          </w:rPr>
          <w:t>c/details</w:t>
        </w:r>
      </w:hyperlink>
      <w:r>
        <w:t>, tabelul </w:t>
      </w:r>
      <w:r w:rsidRPr="00230874">
        <w:t>2</w:t>
      </w:r>
      <w:r>
        <w:t xml:space="preserve"> și figura </w:t>
      </w:r>
      <w:r w:rsidRPr="00230874">
        <w:t>2</w:t>
      </w:r>
      <w:r>
        <w:t>.</w:t>
      </w:r>
    </w:p>
  </w:footnote>
  <w:footnote w:id="77">
    <w:p w14:paraId="7BA6907A" w14:textId="77777777" w:rsidR="00E8217E" w:rsidRPr="009A49BF" w:rsidRDefault="00E8217E" w:rsidP="00E8217E">
      <w:pPr>
        <w:pStyle w:val="FootnoteText"/>
        <w:spacing w:before="0" w:beforeAutospacing="0" w:after="0" w:afterAutospacing="0"/>
      </w:pPr>
      <w:r>
        <w:rPr>
          <w:rStyle w:val="FootnoteReference"/>
          <w:rFonts w:eastAsia="Yu Gothic Light"/>
        </w:rPr>
        <w:footnoteRef/>
      </w:r>
      <w:r>
        <w:t> </w:t>
      </w:r>
      <w:hyperlink r:id="rId87" w:history="1">
        <w:r>
          <w:rPr>
            <w:rStyle w:val="Hyperlink1"/>
          </w:rPr>
          <w:t xml:space="preserve">Comunicarea Comisiei referitoare la planul de lucru privind proiectarea ecologică și etichetarea energetică pentru perioada </w:t>
        </w:r>
        <w:r w:rsidRPr="00230874">
          <w:rPr>
            <w:rStyle w:val="Hyperlink1"/>
          </w:rPr>
          <w:t>2022</w:t>
        </w:r>
        <w:r>
          <w:rPr>
            <w:rStyle w:val="Hyperlink1"/>
          </w:rPr>
          <w:t>-</w:t>
        </w:r>
        <w:r w:rsidRPr="00230874">
          <w:rPr>
            <w:rStyle w:val="Hyperlink1"/>
          </w:rPr>
          <w:t>2024</w:t>
        </w:r>
      </w:hyperlink>
      <w:r>
        <w:t xml:space="preserve"> (</w:t>
      </w:r>
      <w:r w:rsidRPr="00230874">
        <w:t>2022</w:t>
      </w:r>
      <w:r>
        <w:t xml:space="preserve">/C </w:t>
      </w:r>
      <w:r w:rsidRPr="00230874">
        <w:t>182</w:t>
      </w:r>
      <w:r>
        <w:t>/</w:t>
      </w:r>
      <w:r w:rsidRPr="00230874">
        <w:t>01</w:t>
      </w:r>
      <w:r>
        <w:t>).</w:t>
      </w:r>
    </w:p>
  </w:footnote>
  <w:footnote w:id="78">
    <w:p w14:paraId="40019FA4" w14:textId="77777777" w:rsidR="00E8217E" w:rsidRPr="00211033" w:rsidRDefault="00E8217E" w:rsidP="00E8217E">
      <w:pPr>
        <w:pStyle w:val="FootnoteText"/>
        <w:spacing w:before="0" w:beforeAutospacing="0" w:after="0" w:afterAutospacing="0"/>
      </w:pPr>
      <w:r>
        <w:rPr>
          <w:rStyle w:val="FootnoteReference"/>
          <w:rFonts w:eastAsia="Yu Gothic Light"/>
        </w:rPr>
        <w:footnoteRef/>
      </w:r>
      <w:r>
        <w:t xml:space="preserve"> Infrastructura digitală reprezintă aproximativ </w:t>
      </w:r>
      <w:r w:rsidRPr="00230874">
        <w:t>3</w:t>
      </w:r>
      <w:r>
        <w:t>,</w:t>
      </w:r>
      <w:r w:rsidRPr="00230874">
        <w:t>5</w:t>
      </w:r>
      <w:r>
        <w:t xml:space="preserve"> % din consumul de energie electrică în UE, centrele de date fiind responsabile pentru aproximativ </w:t>
      </w:r>
      <w:r w:rsidRPr="00230874">
        <w:t>70</w:t>
      </w:r>
      <w:r>
        <w:t xml:space="preserve"> %. </w:t>
      </w:r>
      <w:hyperlink r:id="rId88" w:history="1">
        <w:r>
          <w:rPr>
            <w:rStyle w:val="Hyperlink1"/>
          </w:rPr>
          <w:t>Consumul de energie în centrele de date și în rețelele de comunicații în bandă largă din UE</w:t>
        </w:r>
      </w:hyperlink>
      <w:r>
        <w:t xml:space="preserve">; JRC, </w:t>
      </w:r>
      <w:r w:rsidRPr="00230874">
        <w:t>2024</w:t>
      </w:r>
      <w:r>
        <w:t>.</w:t>
      </w:r>
    </w:p>
  </w:footnote>
  <w:footnote w:id="79">
    <w:p w14:paraId="19563238" w14:textId="77777777" w:rsidR="00E8217E" w:rsidRPr="00A14C29" w:rsidRDefault="00E8217E" w:rsidP="00E8217E">
      <w:pPr>
        <w:pStyle w:val="FootnoteText"/>
        <w:spacing w:before="0" w:beforeAutospacing="0" w:after="0" w:afterAutospacing="0"/>
      </w:pPr>
      <w:r>
        <w:rPr>
          <w:rStyle w:val="FootnoteReference"/>
          <w:rFonts w:eastAsia="Yu Gothic Light"/>
        </w:rPr>
        <w:footnoteRef/>
      </w:r>
      <w:r>
        <w:t> </w:t>
      </w:r>
      <w:hyperlink r:id="rId89" w:history="1">
        <w:r>
          <w:rPr>
            <w:rStyle w:val="Hyperlink1"/>
          </w:rPr>
          <w:t>De ce centrele europene de date sunt create pentru o creștere majoră</w:t>
        </w:r>
      </w:hyperlink>
      <w:r>
        <w:t>; Morgan Stanley &amp; Co., iulie </w:t>
      </w:r>
      <w:r w:rsidRPr="00230874">
        <w:t>2024</w:t>
      </w:r>
      <w:r>
        <w:t>.</w:t>
      </w:r>
    </w:p>
  </w:footnote>
  <w:footnote w:id="80">
    <w:p w14:paraId="1AD14771" w14:textId="77777777" w:rsidR="00E8217E" w:rsidRPr="005744AF" w:rsidRDefault="00E8217E" w:rsidP="00E8217E">
      <w:pPr>
        <w:pStyle w:val="FootnoteText"/>
        <w:spacing w:before="0" w:beforeAutospacing="0" w:after="0" w:afterAutospacing="0"/>
      </w:pPr>
      <w:r>
        <w:rPr>
          <w:rStyle w:val="FootnoteReference"/>
          <w:rFonts w:eastAsia="Yu Gothic Light"/>
        </w:rPr>
        <w:footnoteRef/>
      </w:r>
      <w:r>
        <w:t> </w:t>
      </w:r>
      <w:hyperlink r:id="rId90" w:history="1">
        <w:r>
          <w:rPr>
            <w:rStyle w:val="Hyperlink1"/>
          </w:rPr>
          <w:t xml:space="preserve">Concluziile Consiliului European din </w:t>
        </w:r>
        <w:r w:rsidRPr="00230874">
          <w:rPr>
            <w:rStyle w:val="Hyperlink1"/>
          </w:rPr>
          <w:t>23</w:t>
        </w:r>
        <w:r>
          <w:rPr>
            <w:rStyle w:val="Hyperlink1"/>
          </w:rPr>
          <w:t> martie </w:t>
        </w:r>
        <w:r w:rsidRPr="00230874">
          <w:rPr>
            <w:rStyle w:val="Hyperlink1"/>
          </w:rPr>
          <w:t>2023</w:t>
        </w:r>
      </w:hyperlink>
      <w:r>
        <w:t xml:space="preserve"> (</w:t>
      </w:r>
      <w:r>
        <w:rPr>
          <w:i/>
        </w:rPr>
        <w:t xml:space="preserve">EUCO </w:t>
      </w:r>
      <w:r w:rsidRPr="00230874">
        <w:rPr>
          <w:i/>
        </w:rPr>
        <w:t>4</w:t>
      </w:r>
      <w:r>
        <w:rPr>
          <w:i/>
        </w:rPr>
        <w:t>/</w:t>
      </w:r>
      <w:r w:rsidRPr="00230874">
        <w:rPr>
          <w:i/>
        </w:rPr>
        <w:t>23</w:t>
      </w:r>
      <w:r>
        <w:t xml:space="preserve">). </w:t>
      </w:r>
    </w:p>
  </w:footnote>
  <w:footnote w:id="81">
    <w:p w14:paraId="69AE7D42" w14:textId="77777777" w:rsidR="00E8217E" w:rsidRPr="0028675F" w:rsidRDefault="00E8217E" w:rsidP="00E8217E">
      <w:pPr>
        <w:pStyle w:val="FootnoteText"/>
        <w:spacing w:before="0" w:beforeAutospacing="0" w:after="0" w:afterAutospacing="0"/>
      </w:pPr>
      <w:r>
        <w:rPr>
          <w:rStyle w:val="FootnoteReference"/>
          <w:rFonts w:eastAsia="Yu Gothic Light"/>
        </w:rPr>
        <w:footnoteRef/>
      </w:r>
      <w:r>
        <w:t xml:space="preserve"> Comunicarea Comisiei privind </w:t>
      </w:r>
      <w:hyperlink r:id="rId91" w:history="1">
        <w:r>
          <w:rPr>
            <w:rStyle w:val="Hyperlink1"/>
          </w:rPr>
          <w:t>revizuirea Planului SET</w:t>
        </w:r>
      </w:hyperlink>
      <w:r>
        <w:t xml:space="preserve"> [</w:t>
      </w:r>
      <w:r>
        <w:rPr>
          <w:i/>
        </w:rPr>
        <w:t>COM(</w:t>
      </w:r>
      <w:r w:rsidRPr="00230874">
        <w:rPr>
          <w:i/>
        </w:rPr>
        <w:t>2023</w:t>
      </w:r>
      <w:r>
        <w:rPr>
          <w:i/>
        </w:rPr>
        <w:t>) </w:t>
      </w:r>
      <w:r w:rsidRPr="00230874">
        <w:rPr>
          <w:i/>
        </w:rPr>
        <w:t>634</w:t>
      </w:r>
      <w:r>
        <w:rPr>
          <w:i/>
        </w:rPr>
        <w:t xml:space="preserve"> final</w:t>
      </w:r>
      <w:r>
        <w:t>].</w:t>
      </w:r>
    </w:p>
  </w:footnote>
  <w:footnote w:id="82">
    <w:p w14:paraId="66084A8E" w14:textId="77777777" w:rsidR="00E8217E" w:rsidRPr="00174B88" w:rsidRDefault="00E8217E" w:rsidP="00E8217E">
      <w:pPr>
        <w:pStyle w:val="FootnoteText"/>
        <w:spacing w:before="0" w:beforeAutospacing="0" w:after="0" w:afterAutospacing="0"/>
      </w:pPr>
      <w:r>
        <w:rPr>
          <w:rStyle w:val="FootnoteReference"/>
          <w:rFonts w:eastAsia="Yu Gothic Light"/>
        </w:rPr>
        <w:footnoteRef/>
      </w:r>
      <w:r>
        <w:t> </w:t>
      </w:r>
      <w:hyperlink r:id="rId92" w:history="1">
        <w:r>
          <w:rPr>
            <w:rStyle w:val="Hyperlink1"/>
          </w:rPr>
          <w:t>Regulamentul (UE) </w:t>
        </w:r>
        <w:r w:rsidRPr="00230874">
          <w:rPr>
            <w:rStyle w:val="Hyperlink1"/>
          </w:rPr>
          <w:t>2024</w:t>
        </w:r>
        <w:r>
          <w:rPr>
            <w:rStyle w:val="Hyperlink1"/>
          </w:rPr>
          <w:t>/</w:t>
        </w:r>
        <w:r w:rsidRPr="00230874">
          <w:rPr>
            <w:rStyle w:val="Hyperlink1"/>
          </w:rPr>
          <w:t>1735</w:t>
        </w:r>
        <w:r>
          <w:rPr>
            <w:rStyle w:val="Hyperlink1"/>
          </w:rPr>
          <w:t xml:space="preserve"> privind industria „zero net”</w:t>
        </w:r>
      </w:hyperlink>
      <w:r>
        <w:t>.</w:t>
      </w:r>
    </w:p>
  </w:footnote>
  <w:footnote w:id="83">
    <w:p w14:paraId="672113E8" w14:textId="77777777" w:rsidR="00E8217E" w:rsidRPr="002F6574" w:rsidRDefault="00E8217E" w:rsidP="00E8217E">
      <w:pPr>
        <w:pStyle w:val="FootnoteText"/>
        <w:spacing w:before="0" w:beforeAutospacing="0" w:after="0" w:afterAutospacing="0"/>
      </w:pPr>
      <w:r>
        <w:rPr>
          <w:vertAlign w:val="superscript"/>
        </w:rPr>
        <w:footnoteRef/>
      </w:r>
      <w:r>
        <w:t> </w:t>
      </w:r>
      <w:hyperlink r:id="rId93">
        <w:r>
          <w:rPr>
            <w:rStyle w:val="Hyperlink1"/>
          </w:rPr>
          <w:t>https://ec.europa.eu/economy_finance/recovery-and-resilience-scoreboard/green.html?lang=ro</w:t>
        </w:r>
      </w:hyperlink>
      <w:r>
        <w:t xml:space="preserve">. </w:t>
      </w:r>
    </w:p>
  </w:footnote>
  <w:footnote w:id="84">
    <w:p w14:paraId="7B05A1D1" w14:textId="15125244" w:rsidR="00E8217E" w:rsidRDefault="00E8217E" w:rsidP="00E8217E">
      <w:pPr>
        <w:pStyle w:val="FootnoteText"/>
        <w:spacing w:before="0" w:beforeAutospacing="0" w:after="0" w:afterAutospacing="0"/>
      </w:pPr>
      <w:r>
        <w:rPr>
          <w:vertAlign w:val="superscript"/>
        </w:rPr>
        <w:footnoteRef/>
      </w:r>
      <w:r>
        <w:rPr>
          <w:vertAlign w:val="superscript"/>
        </w:rPr>
        <w:t xml:space="preserve"> </w:t>
      </w:r>
      <w:hyperlink r:id="rId94" w:history="1">
        <w:r>
          <w:rPr>
            <w:rStyle w:val="Hyperlink1"/>
          </w:rPr>
          <w:t>Regulamentul (UE) </w:t>
        </w:r>
        <w:r w:rsidRPr="00230874">
          <w:rPr>
            <w:rStyle w:val="Hyperlink1"/>
          </w:rPr>
          <w:t>2018</w:t>
        </w:r>
        <w:r>
          <w:rPr>
            <w:rStyle w:val="Hyperlink1"/>
          </w:rPr>
          <w:t>/</w:t>
        </w:r>
        <w:r w:rsidRPr="00230874">
          <w:rPr>
            <w:rStyle w:val="Hyperlink1"/>
          </w:rPr>
          <w:t>1999</w:t>
        </w:r>
        <w:r>
          <w:rPr>
            <w:rStyle w:val="Hyperlink1"/>
          </w:rPr>
          <w:t xml:space="preserve"> privind guvernanța uniunii energetice și a acțiunilor climatice</w:t>
        </w:r>
      </w:hyperlink>
      <w:r>
        <w:t>.</w:t>
      </w:r>
    </w:p>
  </w:footnote>
  <w:footnote w:id="85">
    <w:p w14:paraId="221DB667" w14:textId="7AEAC3C1" w:rsidR="00E8217E" w:rsidRPr="009E6238" w:rsidRDefault="00E8217E" w:rsidP="00E8217E">
      <w:pPr>
        <w:pStyle w:val="FootnoteText"/>
        <w:spacing w:before="0" w:beforeAutospacing="0" w:after="0" w:afterAutospacing="0"/>
      </w:pPr>
      <w:r>
        <w:rPr>
          <w:rStyle w:val="FootnoteReference"/>
          <w:rFonts w:eastAsia="Yu Gothic Light"/>
        </w:rPr>
        <w:footnoteRef/>
      </w:r>
      <w:r>
        <w:t xml:space="preserve"> De exemplu, </w:t>
      </w:r>
      <w:hyperlink r:id="rId95" w:history="1">
        <w:r>
          <w:rPr>
            <w:rStyle w:val="Hyperlink1"/>
          </w:rPr>
          <w:t xml:space="preserve">Raportul privind starea uniunii energetice în </w:t>
        </w:r>
        <w:r w:rsidRPr="00230874">
          <w:rPr>
            <w:rStyle w:val="Hyperlink1"/>
          </w:rPr>
          <w:t>2024</w:t>
        </w:r>
      </w:hyperlink>
      <w:r>
        <w:t xml:space="preserve"> [</w:t>
      </w:r>
      <w:r>
        <w:rPr>
          <w:i/>
        </w:rPr>
        <w:t>COM(</w:t>
      </w:r>
      <w:r w:rsidRPr="00230874">
        <w:rPr>
          <w:i/>
        </w:rPr>
        <w:t>2024</w:t>
      </w:r>
      <w:r>
        <w:rPr>
          <w:i/>
        </w:rPr>
        <w:t>) </w:t>
      </w:r>
      <w:r w:rsidRPr="00230874">
        <w:rPr>
          <w:i/>
        </w:rPr>
        <w:t>404</w:t>
      </w:r>
      <w:r>
        <w:rPr>
          <w:i/>
        </w:rPr>
        <w:t xml:space="preserve"> final</w:t>
      </w:r>
      <w:r>
        <w:t>].</w:t>
      </w:r>
    </w:p>
  </w:footnote>
  <w:footnote w:id="86">
    <w:p w14:paraId="68EB6169" w14:textId="77777777" w:rsidR="00E8217E" w:rsidRPr="00AB40BB" w:rsidRDefault="00E8217E" w:rsidP="00E8217E">
      <w:pPr>
        <w:pStyle w:val="FootnoteText"/>
        <w:spacing w:before="0" w:beforeAutospacing="0" w:after="0" w:afterAutospacing="0"/>
      </w:pPr>
      <w:r>
        <w:rPr>
          <w:rStyle w:val="FootnoteReference"/>
          <w:rFonts w:eastAsia="Yu Gothic Light"/>
        </w:rPr>
        <w:footnoteRef/>
      </w:r>
      <w:r>
        <w:t> </w:t>
      </w:r>
      <w:hyperlink r:id="rId96" w:history="1">
        <w:r>
          <w:rPr>
            <w:rStyle w:val="Hyperlink1"/>
          </w:rPr>
          <w:t>Prețurile și costurile energiei în Europa – Comisia Europeană</w:t>
        </w:r>
      </w:hyperlink>
      <w:r>
        <w:t>.</w:t>
      </w:r>
    </w:p>
  </w:footnote>
  <w:footnote w:id="87">
    <w:p w14:paraId="2904EABD" w14:textId="77777777" w:rsidR="00E8217E" w:rsidRPr="002F6574" w:rsidRDefault="00E8217E" w:rsidP="00E8217E">
      <w:pPr>
        <w:pStyle w:val="FootnoteText"/>
        <w:spacing w:before="0" w:beforeAutospacing="0" w:after="0" w:afterAutospacing="0"/>
        <w:rPr>
          <w:rStyle w:val="Hyperlink1"/>
        </w:rPr>
      </w:pPr>
      <w:r>
        <w:rPr>
          <w:rStyle w:val="FootnoteReference"/>
          <w:rFonts w:eastAsia="Yu Gothic Light"/>
        </w:rPr>
        <w:footnoteRef/>
      </w:r>
      <w:r>
        <w:t> </w:t>
      </w:r>
      <w:hyperlink r:id="rId97" w:history="1">
        <w:r>
          <w:rPr>
            <w:rStyle w:val="Hyperlink1"/>
          </w:rPr>
          <w:t>Redispecerizarea și gestionarea congestiei</w:t>
        </w:r>
      </w:hyperlink>
      <w:r>
        <w:t>; Centrul Comun de Cercetare, mai </w:t>
      </w:r>
      <w:r w:rsidRPr="00230874">
        <w:t>2024</w:t>
      </w:r>
      <w:r>
        <w:t>.</w:t>
      </w:r>
    </w:p>
  </w:footnote>
  <w:footnote w:id="88">
    <w:p w14:paraId="3CAE1639" w14:textId="77777777" w:rsidR="00E8217E" w:rsidRPr="002F6574" w:rsidRDefault="00E8217E" w:rsidP="00E8217E">
      <w:pPr>
        <w:pStyle w:val="FootnoteText"/>
        <w:spacing w:before="0" w:beforeAutospacing="0" w:after="0" w:afterAutospacing="0"/>
        <w:rPr>
          <w:rStyle w:val="Hyperlink1"/>
        </w:rPr>
      </w:pPr>
      <w:r>
        <w:rPr>
          <w:rStyle w:val="Hyperlink1"/>
          <w:color w:val="000000"/>
          <w:vertAlign w:val="superscript"/>
        </w:rPr>
        <w:footnoteRef/>
      </w:r>
      <w:r>
        <w:rPr>
          <w:rStyle w:val="Hyperlink1"/>
          <w:color w:val="000000"/>
          <w:vertAlign w:val="superscript"/>
        </w:rPr>
        <w:t xml:space="preserve"> </w:t>
      </w:r>
      <w:r>
        <w:t xml:space="preserve">Începând din </w:t>
      </w:r>
      <w:r w:rsidRPr="00230874">
        <w:t>2024</w:t>
      </w:r>
      <w:r>
        <w:t xml:space="preserve">, energia electrică reprezintă aproximativ </w:t>
      </w:r>
      <w:r w:rsidRPr="00230874">
        <w:t>23</w:t>
      </w:r>
      <w:r>
        <w:t xml:space="preserve"> % din consumul final de energie al Uniunii Europene. </w:t>
      </w:r>
      <w:r w:rsidRPr="00230874">
        <w:t>32</w:t>
      </w:r>
      <w:r>
        <w:t>-</w:t>
      </w:r>
      <w:r w:rsidRPr="00230874">
        <w:t>33</w:t>
      </w:r>
      <w:r>
        <w:t xml:space="preserve"> % până în </w:t>
      </w:r>
      <w:r w:rsidRPr="00230874">
        <w:t>2030</w:t>
      </w:r>
      <w:r>
        <w:t xml:space="preserve"> se bazează pe modelarea sistemului energetic utilizând PRIMES și POTEnCIA. Consumul final de energie utilizat pentru a calcula intervalul corespunde definițiilor Eurostat (</w:t>
      </w:r>
      <w:r>
        <w:rPr>
          <w:i/>
        </w:rPr>
        <w:t>nrg_ind_fecf</w:t>
      </w:r>
      <w:r>
        <w:t>), și anume incluzând industria, transporturile, gospodăriile, serviciile, agricultura și căldura ambiantă provenită de la pompele de căldură și excluzând buncherajele aeriene și maritime internaționale.</w:t>
      </w:r>
    </w:p>
  </w:footnote>
  <w:footnote w:id="89">
    <w:p w14:paraId="7D976012" w14:textId="77777777" w:rsidR="00E8217E" w:rsidRPr="002F6574" w:rsidRDefault="00E8217E" w:rsidP="00E8217E">
      <w:pPr>
        <w:pStyle w:val="FootnoteText"/>
        <w:spacing w:before="0" w:beforeAutospacing="0" w:after="0" w:afterAutospacing="0"/>
        <w:rPr>
          <w:rStyle w:val="Hyperlink1"/>
        </w:rPr>
      </w:pPr>
      <w:r>
        <w:rPr>
          <w:rStyle w:val="Hyperlink1"/>
          <w:color w:val="000000"/>
          <w:vertAlign w:val="superscript"/>
        </w:rPr>
        <w:footnoteRef/>
      </w:r>
      <w:r>
        <w:rPr>
          <w:rStyle w:val="Hyperlink1"/>
          <w:color w:val="000000"/>
        </w:rPr>
        <w:t xml:space="preserve"> </w:t>
      </w:r>
      <w:hyperlink r:id="rId98" w:history="1">
        <w:r>
          <w:rPr>
            <w:rStyle w:val="Hyperlink1"/>
          </w:rPr>
          <w:t xml:space="preserve">Misiunea Solar </w:t>
        </w:r>
        <w:r w:rsidRPr="00230874">
          <w:rPr>
            <w:rStyle w:val="Hyperlink1"/>
          </w:rPr>
          <w:t>2040</w:t>
        </w:r>
        <w:r>
          <w:rPr>
            <w:rStyle w:val="Hyperlink1"/>
          </w:rPr>
          <w:t>:</w:t>
        </w:r>
      </w:hyperlink>
      <w:hyperlink r:id="rId99" w:history="1">
        <w:r>
          <w:rPr>
            <w:rStyle w:val="Hyperlink1"/>
          </w:rPr>
          <w:t> revoluția de flexibilitate a Europei</w:t>
        </w:r>
      </w:hyperlink>
      <w:r>
        <w:t>; SolarPower Europe, iunie </w:t>
      </w:r>
      <w:r w:rsidRPr="00230874">
        <w:t>2024</w:t>
      </w:r>
      <w:r>
        <w:t>.</w:t>
      </w:r>
    </w:p>
  </w:footnote>
  <w:footnote w:id="90">
    <w:p w14:paraId="334D8ACD" w14:textId="77777777" w:rsidR="00E8217E" w:rsidRPr="00577155" w:rsidRDefault="00E8217E" w:rsidP="00E8217E">
      <w:pPr>
        <w:pStyle w:val="FootnoteText"/>
        <w:spacing w:before="0" w:beforeAutospacing="0" w:after="0" w:afterAutospacing="0"/>
      </w:pPr>
      <w:r>
        <w:rPr>
          <w:rStyle w:val="FootnoteReference"/>
          <w:rFonts w:eastAsia="Yu Gothic Light"/>
        </w:rPr>
        <w:footnoteRef/>
      </w:r>
      <w:r>
        <w:t> </w:t>
      </w:r>
      <w:hyperlink r:id="rId100" w:history="1">
        <w:r>
          <w:rPr>
            <w:rStyle w:val="Hyperlink1"/>
          </w:rPr>
          <w:t>Potențialul unei integrări depline a sistemului de alimentare cu energie a vehiculelor electrice în Europa</w:t>
        </w:r>
      </w:hyperlink>
      <w:r>
        <w:t>; T&amp;E realizat de Fraunhofer ISE &amp; ISI, octombrie </w:t>
      </w:r>
      <w:r w:rsidRPr="00230874">
        <w:t>2024</w:t>
      </w:r>
      <w:r>
        <w:t>.</w:t>
      </w:r>
    </w:p>
  </w:footnote>
  <w:footnote w:id="91">
    <w:p w14:paraId="40D2A27B" w14:textId="77777777" w:rsidR="00E8217E" w:rsidRPr="00BF5676" w:rsidRDefault="00E8217E" w:rsidP="00E8217E">
      <w:pPr>
        <w:pStyle w:val="FootnoteText"/>
        <w:spacing w:before="0" w:beforeAutospacing="0" w:after="0" w:afterAutospacing="0"/>
      </w:pPr>
      <w:r>
        <w:rPr>
          <w:rStyle w:val="FootnoteReference"/>
          <w:rFonts w:eastAsia="Yu Gothic Light"/>
        </w:rPr>
        <w:footnoteRef/>
      </w:r>
      <w:r>
        <w:t> </w:t>
      </w:r>
      <w:hyperlink r:id="rId101" w:history="1">
        <w:r>
          <w:rPr>
            <w:rStyle w:val="Hyperlink1"/>
          </w:rPr>
          <w:t>Implicațiile digitalizării asupra organizării viitoare a pieței energiei electrice</w:t>
        </w:r>
      </w:hyperlink>
      <w:r>
        <w:t>; Oxford Institute for Energy Studies, aprilie </w:t>
      </w:r>
      <w:r w:rsidRPr="00230874">
        <w:t>2023</w:t>
      </w:r>
      <w:r>
        <w:t>.</w:t>
      </w:r>
    </w:p>
  </w:footnote>
  <w:footnote w:id="92">
    <w:p w14:paraId="6BB01183" w14:textId="77777777" w:rsidR="00E8217E" w:rsidRPr="0091748A" w:rsidRDefault="00E8217E" w:rsidP="00E8217E">
      <w:pPr>
        <w:pStyle w:val="FootnoteText"/>
        <w:spacing w:before="0" w:beforeAutospacing="0" w:after="0" w:afterAutospacing="0"/>
      </w:pPr>
      <w:r>
        <w:rPr>
          <w:rStyle w:val="FootnoteReference"/>
          <w:rFonts w:eastAsia="Yu Gothic Light"/>
        </w:rPr>
        <w:footnoteRef/>
      </w:r>
      <w:r>
        <w:t> </w:t>
      </w:r>
      <w:hyperlink r:id="rId102" w:history="1">
        <w:r>
          <w:rPr>
            <w:rStyle w:val="Hyperlink1"/>
          </w:rPr>
          <w:t>Analiza strategică și elaborarea planurilor de dezvoltare privind transformarea digitală în industria energetică</w:t>
        </w:r>
      </w:hyperlink>
      <w:r>
        <w:t xml:space="preserve">; Liu &amp; Lu, </w:t>
      </w:r>
      <w:r w:rsidRPr="00230874">
        <w:t>2021</w:t>
      </w:r>
      <w:r>
        <w:t>.</w:t>
      </w:r>
    </w:p>
  </w:footnote>
  <w:footnote w:id="93">
    <w:p w14:paraId="5C9CBDB5" w14:textId="77777777" w:rsidR="00E8217E" w:rsidRDefault="00E8217E" w:rsidP="00E8217E">
      <w:pPr>
        <w:pStyle w:val="FootnoteText"/>
        <w:spacing w:before="0" w:beforeAutospacing="0" w:after="0" w:afterAutospacing="0"/>
      </w:pPr>
      <w:r>
        <w:rPr>
          <w:rStyle w:val="FootnoteReference"/>
          <w:rFonts w:eastAsia="Yu Gothic Light"/>
        </w:rPr>
        <w:footnoteRef/>
      </w:r>
      <w:r>
        <w:t> </w:t>
      </w:r>
      <w:hyperlink r:id="rId103" w:history="1">
        <w:r>
          <w:rPr>
            <w:rStyle w:val="Hyperlink1"/>
          </w:rPr>
          <w:t>Carta UE privind energia eoliană</w:t>
        </w:r>
      </w:hyperlink>
      <w:r>
        <w:t>.</w:t>
      </w:r>
    </w:p>
  </w:footnote>
  <w:footnote w:id="94">
    <w:p w14:paraId="0426B0FC" w14:textId="77777777" w:rsidR="00E8217E" w:rsidRPr="00880695" w:rsidRDefault="00E8217E" w:rsidP="00E8217E">
      <w:pPr>
        <w:pStyle w:val="FootnoteText"/>
        <w:spacing w:before="0" w:beforeAutospacing="0" w:after="0" w:afterAutospacing="0"/>
      </w:pPr>
      <w:r>
        <w:rPr>
          <w:rStyle w:val="FootnoteReference"/>
          <w:rFonts w:eastAsia="Yu Gothic Light"/>
        </w:rPr>
        <w:footnoteRef/>
      </w:r>
      <w:r>
        <w:t> </w:t>
      </w:r>
      <w:hyperlink r:id="rId104" w:history="1">
        <w:r>
          <w:rPr>
            <w:rStyle w:val="Hyperlink1"/>
          </w:rPr>
          <w:t>Carta UE privind energia solară</w:t>
        </w:r>
      </w:hyperlink>
      <w:r>
        <w:t>.</w:t>
      </w:r>
    </w:p>
  </w:footnote>
  <w:footnote w:id="95">
    <w:p w14:paraId="5B605A0F" w14:textId="77777777" w:rsidR="00E8217E" w:rsidRDefault="00E8217E" w:rsidP="00E8217E">
      <w:pPr>
        <w:pStyle w:val="FootnoteText"/>
        <w:spacing w:before="0" w:beforeAutospacing="0" w:after="0" w:afterAutospacing="0"/>
      </w:pPr>
      <w:r>
        <w:rPr>
          <w:rStyle w:val="FootnoteReference"/>
          <w:rFonts w:eastAsia="Yu Gothic Light"/>
        </w:rPr>
        <w:footnoteRef/>
      </w:r>
      <w:r>
        <w:t xml:space="preserve"> Cheltuielile guvernelor UE în domeniul energiei reprezintă doar </w:t>
      </w:r>
      <w:r w:rsidRPr="00230874">
        <w:t>1</w:t>
      </w:r>
      <w:r>
        <w:t>,</w:t>
      </w:r>
      <w:r w:rsidRPr="00230874">
        <w:t>1</w:t>
      </w:r>
      <w:r>
        <w:t xml:space="preserve"> % din cheltuielile noastre din PIB. </w:t>
      </w:r>
    </w:p>
    <w:p w14:paraId="1A6BD93A" w14:textId="77777777" w:rsidR="00E8217E" w:rsidRPr="004D5A16" w:rsidRDefault="00E8217E" w:rsidP="00E8217E">
      <w:pPr>
        <w:pStyle w:val="FootnoteText"/>
        <w:spacing w:before="0" w:beforeAutospacing="0" w:after="0" w:afterAutospacing="0"/>
      </w:pPr>
      <w:r>
        <w:t>(</w:t>
      </w:r>
      <w:hyperlink r:id="rId105" w:history="1">
        <w:r>
          <w:rPr>
            <w:rStyle w:val="Hyperlink1"/>
          </w:rPr>
          <w:t>https://ec.europa.eu/eurostat/statistics-explained/index.php?title=Government_expenditure_on_economic_affairs</w:t>
        </w:r>
      </w:hyperlink>
      <w:r>
        <w:t>).</w:t>
      </w:r>
    </w:p>
  </w:footnote>
  <w:footnote w:id="96">
    <w:p w14:paraId="36794F80" w14:textId="77777777" w:rsidR="00E8217E" w:rsidRDefault="00E8217E" w:rsidP="00E8217E">
      <w:pPr>
        <w:pStyle w:val="FootnoteText"/>
        <w:spacing w:before="0" w:beforeAutospacing="0" w:after="0" w:afterAutospacing="0"/>
      </w:pPr>
      <w:r>
        <w:rPr>
          <w:rStyle w:val="FootnoteReference"/>
          <w:rFonts w:eastAsia="Yu Gothic Light"/>
        </w:rPr>
        <w:footnoteRef/>
      </w:r>
      <w:r>
        <w:t xml:space="preserve"> În medie, în perioada </w:t>
      </w:r>
      <w:r w:rsidRPr="00230874">
        <w:t>2000</w:t>
      </w:r>
      <w:r>
        <w:t>-</w:t>
      </w:r>
      <w:r w:rsidRPr="00230874">
        <w:t>2021</w:t>
      </w:r>
      <w:r>
        <w:t xml:space="preserve">, importurile brute de combustibili fosili au reprezentat aproximativ </w:t>
      </w:r>
      <w:r w:rsidRPr="00230874">
        <w:t>20</w:t>
      </w:r>
      <w:r>
        <w:t xml:space="preserve"> % din totalul importurilor de mărfuri, echivalentul a </w:t>
      </w:r>
      <w:r w:rsidRPr="00230874">
        <w:t>2</w:t>
      </w:r>
      <w:r>
        <w:t>,</w:t>
      </w:r>
      <w:r w:rsidRPr="00230874">
        <w:t>8</w:t>
      </w:r>
      <w:r>
        <w:t xml:space="preserve"> % din PIB-ul UE (pe baza datelor comerciale ale Eurostat pentru codul NC </w:t>
      </w:r>
      <w:r w:rsidRPr="00230874">
        <w:t>27</w:t>
      </w:r>
      <w:r>
        <w:t xml:space="preserve">). </w:t>
      </w:r>
      <w:hyperlink r:id="rId106" w:history="1">
        <w:r>
          <w:rPr>
            <w:rStyle w:val="Hyperlink1"/>
          </w:rPr>
          <w:t xml:space="preserve">Raportul de evaluare a impactului care însoțește Comunicarea Comisiei privind obiectivul climatic al Europei pentru </w:t>
        </w:r>
        <w:r w:rsidRPr="00230874">
          <w:rPr>
            <w:rStyle w:val="Hyperlink1"/>
          </w:rPr>
          <w:t>2040</w:t>
        </w:r>
      </w:hyperlink>
      <w:r>
        <w:t xml:space="preserve"> [</w:t>
      </w:r>
      <w:r>
        <w:rPr>
          <w:i/>
        </w:rPr>
        <w:t>SWD(</w:t>
      </w:r>
      <w:r w:rsidRPr="00230874">
        <w:rPr>
          <w:i/>
        </w:rPr>
        <w:t>2024</w:t>
      </w:r>
      <w:r>
        <w:rPr>
          <w:i/>
        </w:rPr>
        <w:t>) </w:t>
      </w:r>
      <w:r w:rsidRPr="00230874">
        <w:rPr>
          <w:i/>
        </w:rPr>
        <w:t>63</w:t>
      </w:r>
      <w:r>
        <w:rPr>
          <w:i/>
        </w:rPr>
        <w:t xml:space="preserve"> final</w:t>
      </w:r>
      <w:r>
        <w:t>, partea </w:t>
      </w:r>
      <w:r w:rsidRPr="00230874">
        <w:t>3</w:t>
      </w:r>
      <w:r>
        <w:t>/</w:t>
      </w:r>
      <w:r w:rsidRPr="00230874">
        <w:t>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AD01C" w14:textId="77777777" w:rsidR="003C2EF6" w:rsidRPr="003C2EF6" w:rsidRDefault="003C2EF6" w:rsidP="003C2EF6">
    <w:pPr>
      <w:pStyle w:val="HeaderCoverPag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56A3A" w14:textId="77777777" w:rsidR="003C2EF6" w:rsidRPr="003C2EF6" w:rsidRDefault="003C2EF6" w:rsidP="003C2EF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B76D3" w14:textId="77777777" w:rsidR="003C2EF6" w:rsidRPr="003C2EF6" w:rsidRDefault="003C2EF6" w:rsidP="003C2EF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6DA3A" w14:textId="77777777" w:rsidR="000464B5" w:rsidRDefault="000464B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ACC3A" w14:textId="77777777" w:rsidR="000464B5" w:rsidRDefault="000464B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9E3C1" w14:textId="77777777" w:rsidR="000464B5" w:rsidRDefault="00046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15D2"/>
    <w:multiLevelType w:val="hybridMultilevel"/>
    <w:tmpl w:val="DF10E966"/>
    <w:lvl w:ilvl="0" w:tplc="6D109B3A">
      <w:start w:val="1"/>
      <w:numFmt w:val="bullet"/>
      <w:lvlText w:val="-"/>
      <w:lvlJc w:val="left"/>
      <w:pPr>
        <w:ind w:left="720" w:hanging="360"/>
      </w:pPr>
      <w:rPr>
        <w:rFonts w:ascii="Aptos" w:hAnsi="Aptos" w:hint="default"/>
      </w:rPr>
    </w:lvl>
    <w:lvl w:ilvl="1" w:tplc="75547860">
      <w:start w:val="1"/>
      <w:numFmt w:val="bullet"/>
      <w:lvlText w:val="o"/>
      <w:lvlJc w:val="left"/>
      <w:pPr>
        <w:ind w:left="1440" w:hanging="360"/>
      </w:pPr>
      <w:rPr>
        <w:rFonts w:ascii="Courier New" w:hAnsi="Courier New" w:hint="default"/>
      </w:rPr>
    </w:lvl>
    <w:lvl w:ilvl="2" w:tplc="96FEF9BA">
      <w:start w:val="1"/>
      <w:numFmt w:val="bullet"/>
      <w:lvlText w:val=""/>
      <w:lvlJc w:val="left"/>
      <w:pPr>
        <w:ind w:left="2160" w:hanging="360"/>
      </w:pPr>
      <w:rPr>
        <w:rFonts w:ascii="Wingdings" w:hAnsi="Wingdings" w:hint="default"/>
      </w:rPr>
    </w:lvl>
    <w:lvl w:ilvl="3" w:tplc="1038806E">
      <w:start w:val="1"/>
      <w:numFmt w:val="bullet"/>
      <w:lvlText w:val=""/>
      <w:lvlJc w:val="left"/>
      <w:pPr>
        <w:ind w:left="2880" w:hanging="360"/>
      </w:pPr>
      <w:rPr>
        <w:rFonts w:ascii="Symbol" w:hAnsi="Symbol" w:hint="default"/>
      </w:rPr>
    </w:lvl>
    <w:lvl w:ilvl="4" w:tplc="84E82BA2">
      <w:start w:val="1"/>
      <w:numFmt w:val="bullet"/>
      <w:lvlText w:val="o"/>
      <w:lvlJc w:val="left"/>
      <w:pPr>
        <w:ind w:left="3600" w:hanging="360"/>
      </w:pPr>
      <w:rPr>
        <w:rFonts w:ascii="Courier New" w:hAnsi="Courier New" w:hint="default"/>
      </w:rPr>
    </w:lvl>
    <w:lvl w:ilvl="5" w:tplc="3B129994">
      <w:start w:val="1"/>
      <w:numFmt w:val="bullet"/>
      <w:lvlText w:val=""/>
      <w:lvlJc w:val="left"/>
      <w:pPr>
        <w:ind w:left="4320" w:hanging="360"/>
      </w:pPr>
      <w:rPr>
        <w:rFonts w:ascii="Wingdings" w:hAnsi="Wingdings" w:hint="default"/>
      </w:rPr>
    </w:lvl>
    <w:lvl w:ilvl="6" w:tplc="3B3C0072">
      <w:start w:val="1"/>
      <w:numFmt w:val="bullet"/>
      <w:lvlText w:val=""/>
      <w:lvlJc w:val="left"/>
      <w:pPr>
        <w:ind w:left="5040" w:hanging="360"/>
      </w:pPr>
      <w:rPr>
        <w:rFonts w:ascii="Symbol" w:hAnsi="Symbol" w:hint="default"/>
      </w:rPr>
    </w:lvl>
    <w:lvl w:ilvl="7" w:tplc="62C6DD96">
      <w:start w:val="1"/>
      <w:numFmt w:val="bullet"/>
      <w:lvlText w:val="o"/>
      <w:lvlJc w:val="left"/>
      <w:pPr>
        <w:ind w:left="5760" w:hanging="360"/>
      </w:pPr>
      <w:rPr>
        <w:rFonts w:ascii="Courier New" w:hAnsi="Courier New" w:hint="default"/>
      </w:rPr>
    </w:lvl>
    <w:lvl w:ilvl="8" w:tplc="46B60B44">
      <w:start w:val="1"/>
      <w:numFmt w:val="bullet"/>
      <w:lvlText w:val=""/>
      <w:lvlJc w:val="left"/>
      <w:pPr>
        <w:ind w:left="6480" w:hanging="360"/>
      </w:pPr>
      <w:rPr>
        <w:rFonts w:ascii="Wingdings" w:hAnsi="Wingdings" w:hint="default"/>
      </w:rPr>
    </w:lvl>
  </w:abstractNum>
  <w:abstractNum w:abstractNumId="1" w15:restartNumberingAfterBreak="0">
    <w:nsid w:val="136954D8"/>
    <w:multiLevelType w:val="hybridMultilevel"/>
    <w:tmpl w:val="FBDE0F22"/>
    <w:lvl w:ilvl="0" w:tplc="C09E0E96">
      <w:start w:val="5"/>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A0D285C"/>
    <w:multiLevelType w:val="hybridMultilevel"/>
    <w:tmpl w:val="F63E4724"/>
    <w:lvl w:ilvl="0" w:tplc="29AC0584">
      <w:start w:val="1"/>
      <w:numFmt w:val="bullet"/>
      <w:lvlText w:val="-"/>
      <w:lvlJc w:val="left"/>
      <w:pPr>
        <w:ind w:left="720" w:hanging="360"/>
      </w:pPr>
      <w:rPr>
        <w:rFonts w:ascii="Aptos" w:hAnsi="Apto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D74357"/>
    <w:multiLevelType w:val="hybridMultilevel"/>
    <w:tmpl w:val="69DC944E"/>
    <w:lvl w:ilvl="0" w:tplc="29AC0584">
      <w:start w:val="1"/>
      <w:numFmt w:val="bullet"/>
      <w:lvlText w:val="-"/>
      <w:lvlJc w:val="left"/>
      <w:pPr>
        <w:ind w:left="720" w:hanging="360"/>
      </w:pPr>
      <w:rPr>
        <w:rFonts w:ascii="Aptos" w:hAnsi="Apto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D4E1B5A"/>
    <w:multiLevelType w:val="hybridMultilevel"/>
    <w:tmpl w:val="FFFFFFFF"/>
    <w:lvl w:ilvl="0" w:tplc="FF1C6502">
      <w:start w:val="1"/>
      <w:numFmt w:val="bullet"/>
      <w:lvlText w:val="-"/>
      <w:lvlJc w:val="left"/>
      <w:pPr>
        <w:ind w:left="720" w:hanging="360"/>
      </w:pPr>
      <w:rPr>
        <w:rFonts w:ascii="Aptos" w:hAnsi="Aptos" w:hint="default"/>
      </w:rPr>
    </w:lvl>
    <w:lvl w:ilvl="1" w:tplc="7480C232">
      <w:start w:val="1"/>
      <w:numFmt w:val="bullet"/>
      <w:lvlText w:val="o"/>
      <w:lvlJc w:val="left"/>
      <w:pPr>
        <w:ind w:left="1440" w:hanging="360"/>
      </w:pPr>
      <w:rPr>
        <w:rFonts w:ascii="Courier New" w:hAnsi="Courier New" w:hint="default"/>
      </w:rPr>
    </w:lvl>
    <w:lvl w:ilvl="2" w:tplc="7D20B1CA">
      <w:start w:val="1"/>
      <w:numFmt w:val="bullet"/>
      <w:lvlText w:val=""/>
      <w:lvlJc w:val="left"/>
      <w:pPr>
        <w:ind w:left="2160" w:hanging="360"/>
      </w:pPr>
      <w:rPr>
        <w:rFonts w:ascii="Wingdings" w:hAnsi="Wingdings" w:hint="default"/>
      </w:rPr>
    </w:lvl>
    <w:lvl w:ilvl="3" w:tplc="1A605718">
      <w:start w:val="1"/>
      <w:numFmt w:val="bullet"/>
      <w:lvlText w:val=""/>
      <w:lvlJc w:val="left"/>
      <w:pPr>
        <w:ind w:left="2880" w:hanging="360"/>
      </w:pPr>
      <w:rPr>
        <w:rFonts w:ascii="Symbol" w:hAnsi="Symbol" w:hint="default"/>
      </w:rPr>
    </w:lvl>
    <w:lvl w:ilvl="4" w:tplc="B7E2E44E">
      <w:start w:val="1"/>
      <w:numFmt w:val="bullet"/>
      <w:lvlText w:val="o"/>
      <w:lvlJc w:val="left"/>
      <w:pPr>
        <w:ind w:left="3600" w:hanging="360"/>
      </w:pPr>
      <w:rPr>
        <w:rFonts w:ascii="Courier New" w:hAnsi="Courier New" w:hint="default"/>
      </w:rPr>
    </w:lvl>
    <w:lvl w:ilvl="5" w:tplc="1E6A22CE">
      <w:start w:val="1"/>
      <w:numFmt w:val="bullet"/>
      <w:lvlText w:val=""/>
      <w:lvlJc w:val="left"/>
      <w:pPr>
        <w:ind w:left="4320" w:hanging="360"/>
      </w:pPr>
      <w:rPr>
        <w:rFonts w:ascii="Wingdings" w:hAnsi="Wingdings" w:hint="default"/>
      </w:rPr>
    </w:lvl>
    <w:lvl w:ilvl="6" w:tplc="A776CDB8">
      <w:start w:val="1"/>
      <w:numFmt w:val="bullet"/>
      <w:lvlText w:val=""/>
      <w:lvlJc w:val="left"/>
      <w:pPr>
        <w:ind w:left="5040" w:hanging="360"/>
      </w:pPr>
      <w:rPr>
        <w:rFonts w:ascii="Symbol" w:hAnsi="Symbol" w:hint="default"/>
      </w:rPr>
    </w:lvl>
    <w:lvl w:ilvl="7" w:tplc="A3929328">
      <w:start w:val="1"/>
      <w:numFmt w:val="bullet"/>
      <w:lvlText w:val="o"/>
      <w:lvlJc w:val="left"/>
      <w:pPr>
        <w:ind w:left="5760" w:hanging="360"/>
      </w:pPr>
      <w:rPr>
        <w:rFonts w:ascii="Courier New" w:hAnsi="Courier New" w:hint="default"/>
      </w:rPr>
    </w:lvl>
    <w:lvl w:ilvl="8" w:tplc="06DEBC88">
      <w:start w:val="1"/>
      <w:numFmt w:val="bullet"/>
      <w:lvlText w:val=""/>
      <w:lvlJc w:val="left"/>
      <w:pPr>
        <w:ind w:left="6480" w:hanging="360"/>
      </w:pPr>
      <w:rPr>
        <w:rFonts w:ascii="Wingdings" w:hAnsi="Wingdings" w:hint="default"/>
      </w:rPr>
    </w:lvl>
  </w:abstractNum>
  <w:abstractNum w:abstractNumId="6" w15:restartNumberingAfterBreak="0">
    <w:nsid w:val="2F517594"/>
    <w:multiLevelType w:val="hybridMultilevel"/>
    <w:tmpl w:val="25A6BC0C"/>
    <w:lvl w:ilvl="0" w:tplc="99281A44">
      <w:start w:val="1"/>
      <w:numFmt w:val="lowerLetter"/>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6F1535"/>
    <w:multiLevelType w:val="hybridMultilevel"/>
    <w:tmpl w:val="1CFAF786"/>
    <w:lvl w:ilvl="0" w:tplc="5830C3FC">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8" w15:restartNumberingAfterBreak="0">
    <w:nsid w:val="54D14A62"/>
    <w:multiLevelType w:val="hybridMultilevel"/>
    <w:tmpl w:val="FFFFFFFF"/>
    <w:lvl w:ilvl="0" w:tplc="1ECA8BD8">
      <w:start w:val="1"/>
      <w:numFmt w:val="bullet"/>
      <w:lvlText w:val="-"/>
      <w:lvlJc w:val="left"/>
      <w:pPr>
        <w:ind w:left="720" w:hanging="360"/>
      </w:pPr>
      <w:rPr>
        <w:rFonts w:ascii="Aptos" w:hAnsi="Aptos" w:hint="default"/>
      </w:rPr>
    </w:lvl>
    <w:lvl w:ilvl="1" w:tplc="5496989A">
      <w:start w:val="1"/>
      <w:numFmt w:val="bullet"/>
      <w:lvlText w:val="o"/>
      <w:lvlJc w:val="left"/>
      <w:pPr>
        <w:ind w:left="1440" w:hanging="360"/>
      </w:pPr>
      <w:rPr>
        <w:rFonts w:ascii="Courier New" w:hAnsi="Courier New" w:hint="default"/>
      </w:rPr>
    </w:lvl>
    <w:lvl w:ilvl="2" w:tplc="BBF8A31A">
      <w:start w:val="1"/>
      <w:numFmt w:val="bullet"/>
      <w:lvlText w:val=""/>
      <w:lvlJc w:val="left"/>
      <w:pPr>
        <w:ind w:left="2160" w:hanging="360"/>
      </w:pPr>
      <w:rPr>
        <w:rFonts w:ascii="Wingdings" w:hAnsi="Wingdings" w:hint="default"/>
      </w:rPr>
    </w:lvl>
    <w:lvl w:ilvl="3" w:tplc="A4B43C50">
      <w:start w:val="1"/>
      <w:numFmt w:val="bullet"/>
      <w:lvlText w:val=""/>
      <w:lvlJc w:val="left"/>
      <w:pPr>
        <w:ind w:left="2880" w:hanging="360"/>
      </w:pPr>
      <w:rPr>
        <w:rFonts w:ascii="Symbol" w:hAnsi="Symbol" w:hint="default"/>
      </w:rPr>
    </w:lvl>
    <w:lvl w:ilvl="4" w:tplc="48488458">
      <w:start w:val="1"/>
      <w:numFmt w:val="bullet"/>
      <w:lvlText w:val="o"/>
      <w:lvlJc w:val="left"/>
      <w:pPr>
        <w:ind w:left="3600" w:hanging="360"/>
      </w:pPr>
      <w:rPr>
        <w:rFonts w:ascii="Courier New" w:hAnsi="Courier New" w:hint="default"/>
      </w:rPr>
    </w:lvl>
    <w:lvl w:ilvl="5" w:tplc="BFCC9FA2">
      <w:start w:val="1"/>
      <w:numFmt w:val="bullet"/>
      <w:lvlText w:val=""/>
      <w:lvlJc w:val="left"/>
      <w:pPr>
        <w:ind w:left="4320" w:hanging="360"/>
      </w:pPr>
      <w:rPr>
        <w:rFonts w:ascii="Wingdings" w:hAnsi="Wingdings" w:hint="default"/>
      </w:rPr>
    </w:lvl>
    <w:lvl w:ilvl="6" w:tplc="87962C4E">
      <w:start w:val="1"/>
      <w:numFmt w:val="bullet"/>
      <w:lvlText w:val=""/>
      <w:lvlJc w:val="left"/>
      <w:pPr>
        <w:ind w:left="5040" w:hanging="360"/>
      </w:pPr>
      <w:rPr>
        <w:rFonts w:ascii="Symbol" w:hAnsi="Symbol" w:hint="default"/>
      </w:rPr>
    </w:lvl>
    <w:lvl w:ilvl="7" w:tplc="F98CFED4">
      <w:start w:val="1"/>
      <w:numFmt w:val="bullet"/>
      <w:lvlText w:val="o"/>
      <w:lvlJc w:val="left"/>
      <w:pPr>
        <w:ind w:left="5760" w:hanging="360"/>
      </w:pPr>
      <w:rPr>
        <w:rFonts w:ascii="Courier New" w:hAnsi="Courier New" w:hint="default"/>
      </w:rPr>
    </w:lvl>
    <w:lvl w:ilvl="8" w:tplc="C6F2C0AE">
      <w:start w:val="1"/>
      <w:numFmt w:val="bullet"/>
      <w:lvlText w:val=""/>
      <w:lvlJc w:val="left"/>
      <w:pPr>
        <w:ind w:left="6480" w:hanging="360"/>
      </w:pPr>
      <w:rPr>
        <w:rFonts w:ascii="Wingdings" w:hAnsi="Wingdings" w:hint="default"/>
      </w:rPr>
    </w:lvl>
  </w:abstractNum>
  <w:abstractNum w:abstractNumId="9" w15:restartNumberingAfterBreak="0">
    <w:nsid w:val="56C878A5"/>
    <w:multiLevelType w:val="hybridMultilevel"/>
    <w:tmpl w:val="C8064B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A17D6F"/>
    <w:multiLevelType w:val="hybridMultilevel"/>
    <w:tmpl w:val="E2D22868"/>
    <w:lvl w:ilvl="0" w:tplc="37123C66">
      <w:start w:val="1"/>
      <w:numFmt w:val="bullet"/>
      <w:lvlText w:val=""/>
      <w:lvlJc w:val="left"/>
      <w:pPr>
        <w:ind w:left="720" w:hanging="360"/>
      </w:pPr>
      <w:rPr>
        <w:rFonts w:ascii="Wingdings" w:hAnsi="Wingdings" w:hint="default"/>
      </w:rPr>
    </w:lvl>
    <w:lvl w:ilvl="1" w:tplc="750E2774" w:tentative="1">
      <w:start w:val="1"/>
      <w:numFmt w:val="bullet"/>
      <w:lvlText w:val="o"/>
      <w:lvlJc w:val="left"/>
      <w:pPr>
        <w:ind w:left="1440" w:hanging="360"/>
      </w:pPr>
      <w:rPr>
        <w:rFonts w:ascii="Courier New" w:hAnsi="Courier New" w:hint="default"/>
      </w:rPr>
    </w:lvl>
    <w:lvl w:ilvl="2" w:tplc="D75437A6" w:tentative="1">
      <w:start w:val="1"/>
      <w:numFmt w:val="bullet"/>
      <w:lvlText w:val=""/>
      <w:lvlJc w:val="left"/>
      <w:pPr>
        <w:ind w:left="2160" w:hanging="360"/>
      </w:pPr>
      <w:rPr>
        <w:rFonts w:ascii="Wingdings" w:hAnsi="Wingdings" w:hint="default"/>
      </w:rPr>
    </w:lvl>
    <w:lvl w:ilvl="3" w:tplc="69E6FB08" w:tentative="1">
      <w:start w:val="1"/>
      <w:numFmt w:val="bullet"/>
      <w:lvlText w:val=""/>
      <w:lvlJc w:val="left"/>
      <w:pPr>
        <w:ind w:left="2880" w:hanging="360"/>
      </w:pPr>
      <w:rPr>
        <w:rFonts w:ascii="Symbol" w:hAnsi="Symbol" w:hint="default"/>
      </w:rPr>
    </w:lvl>
    <w:lvl w:ilvl="4" w:tplc="265CFAEA" w:tentative="1">
      <w:start w:val="1"/>
      <w:numFmt w:val="bullet"/>
      <w:lvlText w:val="o"/>
      <w:lvlJc w:val="left"/>
      <w:pPr>
        <w:ind w:left="3600" w:hanging="360"/>
      </w:pPr>
      <w:rPr>
        <w:rFonts w:ascii="Courier New" w:hAnsi="Courier New" w:hint="default"/>
      </w:rPr>
    </w:lvl>
    <w:lvl w:ilvl="5" w:tplc="8AC05932" w:tentative="1">
      <w:start w:val="1"/>
      <w:numFmt w:val="bullet"/>
      <w:lvlText w:val=""/>
      <w:lvlJc w:val="left"/>
      <w:pPr>
        <w:ind w:left="4320" w:hanging="360"/>
      </w:pPr>
      <w:rPr>
        <w:rFonts w:ascii="Wingdings" w:hAnsi="Wingdings" w:hint="default"/>
      </w:rPr>
    </w:lvl>
    <w:lvl w:ilvl="6" w:tplc="6EE849D4" w:tentative="1">
      <w:start w:val="1"/>
      <w:numFmt w:val="bullet"/>
      <w:lvlText w:val=""/>
      <w:lvlJc w:val="left"/>
      <w:pPr>
        <w:ind w:left="5040" w:hanging="360"/>
      </w:pPr>
      <w:rPr>
        <w:rFonts w:ascii="Symbol" w:hAnsi="Symbol" w:hint="default"/>
      </w:rPr>
    </w:lvl>
    <w:lvl w:ilvl="7" w:tplc="A884555A" w:tentative="1">
      <w:start w:val="1"/>
      <w:numFmt w:val="bullet"/>
      <w:lvlText w:val="o"/>
      <w:lvlJc w:val="left"/>
      <w:pPr>
        <w:ind w:left="5760" w:hanging="360"/>
      </w:pPr>
      <w:rPr>
        <w:rFonts w:ascii="Courier New" w:hAnsi="Courier New" w:hint="default"/>
      </w:rPr>
    </w:lvl>
    <w:lvl w:ilvl="8" w:tplc="C076DEEE" w:tentative="1">
      <w:start w:val="1"/>
      <w:numFmt w:val="bullet"/>
      <w:lvlText w:val=""/>
      <w:lvlJc w:val="left"/>
      <w:pPr>
        <w:ind w:left="6480" w:hanging="360"/>
      </w:pPr>
      <w:rPr>
        <w:rFonts w:ascii="Wingdings" w:hAnsi="Wingdings" w:hint="default"/>
      </w:rPr>
    </w:lvl>
  </w:abstractNum>
  <w:abstractNum w:abstractNumId="11" w15:restartNumberingAfterBreak="0">
    <w:nsid w:val="581854DA"/>
    <w:multiLevelType w:val="hybridMultilevel"/>
    <w:tmpl w:val="FFFFFFFF"/>
    <w:lvl w:ilvl="0" w:tplc="360E280A">
      <w:start w:val="1"/>
      <w:numFmt w:val="bullet"/>
      <w:lvlText w:val="-"/>
      <w:lvlJc w:val="left"/>
      <w:pPr>
        <w:ind w:left="720" w:hanging="360"/>
      </w:pPr>
      <w:rPr>
        <w:rFonts w:ascii="Aptos" w:hAnsi="Aptos" w:hint="default"/>
      </w:rPr>
    </w:lvl>
    <w:lvl w:ilvl="1" w:tplc="93743018">
      <w:start w:val="1"/>
      <w:numFmt w:val="bullet"/>
      <w:lvlText w:val="o"/>
      <w:lvlJc w:val="left"/>
      <w:pPr>
        <w:ind w:left="1440" w:hanging="360"/>
      </w:pPr>
      <w:rPr>
        <w:rFonts w:ascii="Courier New" w:hAnsi="Courier New" w:hint="default"/>
      </w:rPr>
    </w:lvl>
    <w:lvl w:ilvl="2" w:tplc="83584D70">
      <w:start w:val="1"/>
      <w:numFmt w:val="bullet"/>
      <w:lvlText w:val=""/>
      <w:lvlJc w:val="left"/>
      <w:pPr>
        <w:ind w:left="2160" w:hanging="360"/>
      </w:pPr>
      <w:rPr>
        <w:rFonts w:ascii="Wingdings" w:hAnsi="Wingdings" w:hint="default"/>
      </w:rPr>
    </w:lvl>
    <w:lvl w:ilvl="3" w:tplc="38FEFAFA">
      <w:start w:val="1"/>
      <w:numFmt w:val="bullet"/>
      <w:lvlText w:val=""/>
      <w:lvlJc w:val="left"/>
      <w:pPr>
        <w:ind w:left="2880" w:hanging="360"/>
      </w:pPr>
      <w:rPr>
        <w:rFonts w:ascii="Symbol" w:hAnsi="Symbol" w:hint="default"/>
      </w:rPr>
    </w:lvl>
    <w:lvl w:ilvl="4" w:tplc="0E982910">
      <w:start w:val="1"/>
      <w:numFmt w:val="bullet"/>
      <w:lvlText w:val="o"/>
      <w:lvlJc w:val="left"/>
      <w:pPr>
        <w:ind w:left="3600" w:hanging="360"/>
      </w:pPr>
      <w:rPr>
        <w:rFonts w:ascii="Courier New" w:hAnsi="Courier New" w:hint="default"/>
      </w:rPr>
    </w:lvl>
    <w:lvl w:ilvl="5" w:tplc="99782F72">
      <w:start w:val="1"/>
      <w:numFmt w:val="bullet"/>
      <w:lvlText w:val=""/>
      <w:lvlJc w:val="left"/>
      <w:pPr>
        <w:ind w:left="4320" w:hanging="360"/>
      </w:pPr>
      <w:rPr>
        <w:rFonts w:ascii="Wingdings" w:hAnsi="Wingdings" w:hint="default"/>
      </w:rPr>
    </w:lvl>
    <w:lvl w:ilvl="6" w:tplc="9E0A91C4">
      <w:start w:val="1"/>
      <w:numFmt w:val="bullet"/>
      <w:lvlText w:val=""/>
      <w:lvlJc w:val="left"/>
      <w:pPr>
        <w:ind w:left="5040" w:hanging="360"/>
      </w:pPr>
      <w:rPr>
        <w:rFonts w:ascii="Symbol" w:hAnsi="Symbol" w:hint="default"/>
      </w:rPr>
    </w:lvl>
    <w:lvl w:ilvl="7" w:tplc="90267350">
      <w:start w:val="1"/>
      <w:numFmt w:val="bullet"/>
      <w:lvlText w:val="o"/>
      <w:lvlJc w:val="left"/>
      <w:pPr>
        <w:ind w:left="5760" w:hanging="360"/>
      </w:pPr>
      <w:rPr>
        <w:rFonts w:ascii="Courier New" w:hAnsi="Courier New" w:hint="default"/>
      </w:rPr>
    </w:lvl>
    <w:lvl w:ilvl="8" w:tplc="6082D1EE">
      <w:start w:val="1"/>
      <w:numFmt w:val="bullet"/>
      <w:lvlText w:val=""/>
      <w:lvlJc w:val="left"/>
      <w:pPr>
        <w:ind w:left="6480" w:hanging="360"/>
      </w:pPr>
      <w:rPr>
        <w:rFonts w:ascii="Wingdings" w:hAnsi="Wingdings" w:hint="default"/>
      </w:rPr>
    </w:lvl>
  </w:abstractNum>
  <w:abstractNum w:abstractNumId="12" w15:restartNumberingAfterBreak="0">
    <w:nsid w:val="774E9AA4"/>
    <w:multiLevelType w:val="hybridMultilevel"/>
    <w:tmpl w:val="6EDC78A2"/>
    <w:lvl w:ilvl="0" w:tplc="6F4400EA">
      <w:start w:val="1"/>
      <w:numFmt w:val="bullet"/>
      <w:lvlText w:val=""/>
      <w:lvlJc w:val="left"/>
      <w:pPr>
        <w:ind w:left="720" w:hanging="360"/>
      </w:pPr>
      <w:rPr>
        <w:rFonts w:ascii="Symbol" w:hAnsi="Symbol" w:hint="default"/>
      </w:rPr>
    </w:lvl>
    <w:lvl w:ilvl="1" w:tplc="6E067A14">
      <w:start w:val="1"/>
      <w:numFmt w:val="bullet"/>
      <w:lvlText w:val="o"/>
      <w:lvlJc w:val="left"/>
      <w:pPr>
        <w:ind w:left="1440" w:hanging="360"/>
      </w:pPr>
      <w:rPr>
        <w:rFonts w:ascii="Courier New" w:hAnsi="Courier New" w:hint="default"/>
      </w:rPr>
    </w:lvl>
    <w:lvl w:ilvl="2" w:tplc="C834F5BA">
      <w:start w:val="1"/>
      <w:numFmt w:val="bullet"/>
      <w:lvlText w:val=""/>
      <w:lvlJc w:val="left"/>
      <w:pPr>
        <w:ind w:left="2160" w:hanging="360"/>
      </w:pPr>
      <w:rPr>
        <w:rFonts w:ascii="Wingdings" w:hAnsi="Wingdings" w:hint="default"/>
      </w:rPr>
    </w:lvl>
    <w:lvl w:ilvl="3" w:tplc="74C2CE06">
      <w:start w:val="1"/>
      <w:numFmt w:val="bullet"/>
      <w:lvlText w:val=""/>
      <w:lvlJc w:val="left"/>
      <w:pPr>
        <w:ind w:left="2880" w:hanging="360"/>
      </w:pPr>
      <w:rPr>
        <w:rFonts w:ascii="Symbol" w:hAnsi="Symbol" w:hint="default"/>
      </w:rPr>
    </w:lvl>
    <w:lvl w:ilvl="4" w:tplc="5C82611C">
      <w:start w:val="1"/>
      <w:numFmt w:val="bullet"/>
      <w:lvlText w:val="o"/>
      <w:lvlJc w:val="left"/>
      <w:pPr>
        <w:ind w:left="3600" w:hanging="360"/>
      </w:pPr>
      <w:rPr>
        <w:rFonts w:ascii="Courier New" w:hAnsi="Courier New" w:hint="default"/>
      </w:rPr>
    </w:lvl>
    <w:lvl w:ilvl="5" w:tplc="0D34D032">
      <w:start w:val="1"/>
      <w:numFmt w:val="bullet"/>
      <w:lvlText w:val=""/>
      <w:lvlJc w:val="left"/>
      <w:pPr>
        <w:ind w:left="4320" w:hanging="360"/>
      </w:pPr>
      <w:rPr>
        <w:rFonts w:ascii="Wingdings" w:hAnsi="Wingdings" w:hint="default"/>
      </w:rPr>
    </w:lvl>
    <w:lvl w:ilvl="6" w:tplc="BCE89C52">
      <w:start w:val="1"/>
      <w:numFmt w:val="bullet"/>
      <w:lvlText w:val=""/>
      <w:lvlJc w:val="left"/>
      <w:pPr>
        <w:ind w:left="5040" w:hanging="360"/>
      </w:pPr>
      <w:rPr>
        <w:rFonts w:ascii="Symbol" w:hAnsi="Symbol" w:hint="default"/>
      </w:rPr>
    </w:lvl>
    <w:lvl w:ilvl="7" w:tplc="7772E3B2">
      <w:start w:val="1"/>
      <w:numFmt w:val="bullet"/>
      <w:lvlText w:val="o"/>
      <w:lvlJc w:val="left"/>
      <w:pPr>
        <w:ind w:left="5760" w:hanging="360"/>
      </w:pPr>
      <w:rPr>
        <w:rFonts w:ascii="Courier New" w:hAnsi="Courier New" w:hint="default"/>
      </w:rPr>
    </w:lvl>
    <w:lvl w:ilvl="8" w:tplc="BCCC8298">
      <w:start w:val="1"/>
      <w:numFmt w:val="bullet"/>
      <w:lvlText w:val=""/>
      <w:lvlJc w:val="left"/>
      <w:pPr>
        <w:ind w:left="6480" w:hanging="360"/>
      </w:pPr>
      <w:rPr>
        <w:rFonts w:ascii="Wingdings" w:hAnsi="Wingdings" w:hint="default"/>
      </w:rPr>
    </w:lvl>
  </w:abstractNum>
  <w:abstractNum w:abstractNumId="13" w15:restartNumberingAfterBreak="0">
    <w:nsid w:val="797A2872"/>
    <w:multiLevelType w:val="hybridMultilevel"/>
    <w:tmpl w:val="FFFFFFFF"/>
    <w:lvl w:ilvl="0" w:tplc="CCB4AE10">
      <w:start w:val="1"/>
      <w:numFmt w:val="bullet"/>
      <w:lvlText w:val="-"/>
      <w:lvlJc w:val="left"/>
      <w:pPr>
        <w:ind w:left="720" w:hanging="360"/>
      </w:pPr>
      <w:rPr>
        <w:rFonts w:ascii="Aptos" w:hAnsi="Aptos" w:hint="default"/>
      </w:rPr>
    </w:lvl>
    <w:lvl w:ilvl="1" w:tplc="10B0A994">
      <w:start w:val="1"/>
      <w:numFmt w:val="bullet"/>
      <w:lvlText w:val="o"/>
      <w:lvlJc w:val="left"/>
      <w:pPr>
        <w:ind w:left="1440" w:hanging="360"/>
      </w:pPr>
      <w:rPr>
        <w:rFonts w:ascii="Courier New" w:hAnsi="Courier New" w:hint="default"/>
      </w:rPr>
    </w:lvl>
    <w:lvl w:ilvl="2" w:tplc="1CF43ED2">
      <w:start w:val="1"/>
      <w:numFmt w:val="bullet"/>
      <w:lvlText w:val=""/>
      <w:lvlJc w:val="left"/>
      <w:pPr>
        <w:ind w:left="2160" w:hanging="360"/>
      </w:pPr>
      <w:rPr>
        <w:rFonts w:ascii="Wingdings" w:hAnsi="Wingdings" w:hint="default"/>
      </w:rPr>
    </w:lvl>
    <w:lvl w:ilvl="3" w:tplc="8BC0D378">
      <w:start w:val="1"/>
      <w:numFmt w:val="bullet"/>
      <w:lvlText w:val=""/>
      <w:lvlJc w:val="left"/>
      <w:pPr>
        <w:ind w:left="2880" w:hanging="360"/>
      </w:pPr>
      <w:rPr>
        <w:rFonts w:ascii="Symbol" w:hAnsi="Symbol" w:hint="default"/>
      </w:rPr>
    </w:lvl>
    <w:lvl w:ilvl="4" w:tplc="45380804">
      <w:start w:val="1"/>
      <w:numFmt w:val="bullet"/>
      <w:lvlText w:val="o"/>
      <w:lvlJc w:val="left"/>
      <w:pPr>
        <w:ind w:left="3600" w:hanging="360"/>
      </w:pPr>
      <w:rPr>
        <w:rFonts w:ascii="Courier New" w:hAnsi="Courier New" w:hint="default"/>
      </w:rPr>
    </w:lvl>
    <w:lvl w:ilvl="5" w:tplc="D2BE6708">
      <w:start w:val="1"/>
      <w:numFmt w:val="bullet"/>
      <w:lvlText w:val=""/>
      <w:lvlJc w:val="left"/>
      <w:pPr>
        <w:ind w:left="4320" w:hanging="360"/>
      </w:pPr>
      <w:rPr>
        <w:rFonts w:ascii="Wingdings" w:hAnsi="Wingdings" w:hint="default"/>
      </w:rPr>
    </w:lvl>
    <w:lvl w:ilvl="6" w:tplc="24B0F66C">
      <w:start w:val="1"/>
      <w:numFmt w:val="bullet"/>
      <w:lvlText w:val=""/>
      <w:lvlJc w:val="left"/>
      <w:pPr>
        <w:ind w:left="5040" w:hanging="360"/>
      </w:pPr>
      <w:rPr>
        <w:rFonts w:ascii="Symbol" w:hAnsi="Symbol" w:hint="default"/>
      </w:rPr>
    </w:lvl>
    <w:lvl w:ilvl="7" w:tplc="4322ECEE">
      <w:start w:val="1"/>
      <w:numFmt w:val="bullet"/>
      <w:lvlText w:val="o"/>
      <w:lvlJc w:val="left"/>
      <w:pPr>
        <w:ind w:left="5760" w:hanging="360"/>
      </w:pPr>
      <w:rPr>
        <w:rFonts w:ascii="Courier New" w:hAnsi="Courier New" w:hint="default"/>
      </w:rPr>
    </w:lvl>
    <w:lvl w:ilvl="8" w:tplc="ECFE82AA">
      <w:start w:val="1"/>
      <w:numFmt w:val="bullet"/>
      <w:lvlText w:val=""/>
      <w:lvlJc w:val="left"/>
      <w:pPr>
        <w:ind w:left="6480" w:hanging="360"/>
      </w:pPr>
      <w:rPr>
        <w:rFonts w:ascii="Wingdings" w:hAnsi="Wingdings" w:hint="default"/>
      </w:rPr>
    </w:lvl>
  </w:abstractNum>
  <w:abstractNum w:abstractNumId="14" w15:restartNumberingAfterBreak="0">
    <w:nsid w:val="7C1F9838"/>
    <w:multiLevelType w:val="hybridMultilevel"/>
    <w:tmpl w:val="FFFFFFFF"/>
    <w:lvl w:ilvl="0" w:tplc="D646DB28">
      <w:start w:val="1"/>
      <w:numFmt w:val="bullet"/>
      <w:lvlText w:val="-"/>
      <w:lvlJc w:val="left"/>
      <w:pPr>
        <w:ind w:left="720" w:hanging="360"/>
      </w:pPr>
      <w:rPr>
        <w:rFonts w:ascii="Aptos" w:hAnsi="Aptos" w:hint="default"/>
      </w:rPr>
    </w:lvl>
    <w:lvl w:ilvl="1" w:tplc="1F86A7CE">
      <w:start w:val="1"/>
      <w:numFmt w:val="bullet"/>
      <w:lvlText w:val="o"/>
      <w:lvlJc w:val="left"/>
      <w:pPr>
        <w:ind w:left="1440" w:hanging="360"/>
      </w:pPr>
      <w:rPr>
        <w:rFonts w:ascii="Courier New" w:hAnsi="Courier New" w:hint="default"/>
      </w:rPr>
    </w:lvl>
    <w:lvl w:ilvl="2" w:tplc="3C46BB04">
      <w:start w:val="1"/>
      <w:numFmt w:val="bullet"/>
      <w:lvlText w:val=""/>
      <w:lvlJc w:val="left"/>
      <w:pPr>
        <w:ind w:left="2160" w:hanging="360"/>
      </w:pPr>
      <w:rPr>
        <w:rFonts w:ascii="Wingdings" w:hAnsi="Wingdings" w:hint="default"/>
      </w:rPr>
    </w:lvl>
    <w:lvl w:ilvl="3" w:tplc="063A2A0E">
      <w:start w:val="1"/>
      <w:numFmt w:val="bullet"/>
      <w:lvlText w:val=""/>
      <w:lvlJc w:val="left"/>
      <w:pPr>
        <w:ind w:left="2880" w:hanging="360"/>
      </w:pPr>
      <w:rPr>
        <w:rFonts w:ascii="Symbol" w:hAnsi="Symbol" w:hint="default"/>
      </w:rPr>
    </w:lvl>
    <w:lvl w:ilvl="4" w:tplc="B68C96D6">
      <w:start w:val="1"/>
      <w:numFmt w:val="bullet"/>
      <w:lvlText w:val="o"/>
      <w:lvlJc w:val="left"/>
      <w:pPr>
        <w:ind w:left="3600" w:hanging="360"/>
      </w:pPr>
      <w:rPr>
        <w:rFonts w:ascii="Courier New" w:hAnsi="Courier New" w:hint="default"/>
      </w:rPr>
    </w:lvl>
    <w:lvl w:ilvl="5" w:tplc="FF78373E">
      <w:start w:val="1"/>
      <w:numFmt w:val="bullet"/>
      <w:lvlText w:val=""/>
      <w:lvlJc w:val="left"/>
      <w:pPr>
        <w:ind w:left="4320" w:hanging="360"/>
      </w:pPr>
      <w:rPr>
        <w:rFonts w:ascii="Wingdings" w:hAnsi="Wingdings" w:hint="default"/>
      </w:rPr>
    </w:lvl>
    <w:lvl w:ilvl="6" w:tplc="B1AA7516">
      <w:start w:val="1"/>
      <w:numFmt w:val="bullet"/>
      <w:lvlText w:val=""/>
      <w:lvlJc w:val="left"/>
      <w:pPr>
        <w:ind w:left="5040" w:hanging="360"/>
      </w:pPr>
      <w:rPr>
        <w:rFonts w:ascii="Symbol" w:hAnsi="Symbol" w:hint="default"/>
      </w:rPr>
    </w:lvl>
    <w:lvl w:ilvl="7" w:tplc="5F0CC4EE">
      <w:start w:val="1"/>
      <w:numFmt w:val="bullet"/>
      <w:lvlText w:val="o"/>
      <w:lvlJc w:val="left"/>
      <w:pPr>
        <w:ind w:left="5760" w:hanging="360"/>
      </w:pPr>
      <w:rPr>
        <w:rFonts w:ascii="Courier New" w:hAnsi="Courier New" w:hint="default"/>
      </w:rPr>
    </w:lvl>
    <w:lvl w:ilvl="8" w:tplc="5EFC8580">
      <w:start w:val="1"/>
      <w:numFmt w:val="bullet"/>
      <w:lvlText w:val=""/>
      <w:lvlJc w:val="left"/>
      <w:pPr>
        <w:ind w:left="6480" w:hanging="360"/>
      </w:pPr>
      <w:rPr>
        <w:rFonts w:ascii="Wingdings" w:hAnsi="Wingdings" w:hint="default"/>
      </w:rPr>
    </w:lvl>
  </w:abstractNum>
  <w:abstractNum w:abstractNumId="15" w15:restartNumberingAfterBreak="0">
    <w:nsid w:val="7E6B206F"/>
    <w:multiLevelType w:val="hybridMultilevel"/>
    <w:tmpl w:val="0D90B246"/>
    <w:lvl w:ilvl="0" w:tplc="29AC0584">
      <w:start w:val="1"/>
      <w:numFmt w:val="bullet"/>
      <w:lvlText w:val="-"/>
      <w:lvlJc w:val="left"/>
      <w:pPr>
        <w:ind w:left="720" w:hanging="360"/>
      </w:pPr>
      <w:rPr>
        <w:rFonts w:ascii="Aptos" w:hAnsi="Apto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0"/>
  </w:num>
  <w:num w:numId="4">
    <w:abstractNumId w:val="4"/>
  </w:num>
  <w:num w:numId="5">
    <w:abstractNumId w:val="6"/>
  </w:num>
  <w:num w:numId="6">
    <w:abstractNumId w:val="10"/>
  </w:num>
  <w:num w:numId="7">
    <w:abstractNumId w:val="9"/>
  </w:num>
  <w:num w:numId="8">
    <w:abstractNumId w:val="8"/>
  </w:num>
  <w:num w:numId="9">
    <w:abstractNumId w:val="13"/>
  </w:num>
  <w:num w:numId="10">
    <w:abstractNumId w:val="14"/>
  </w:num>
  <w:num w:numId="11">
    <w:abstractNumId w:val="5"/>
  </w:num>
  <w:num w:numId="12">
    <w:abstractNumId w:val="1"/>
  </w:num>
  <w:num w:numId="13">
    <w:abstractNumId w:val="3"/>
  </w:num>
  <w:num w:numId="14">
    <w:abstractNumId w:val="2"/>
  </w:num>
  <w:num w:numId="15">
    <w:abstractNumId w:val="15"/>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docVars>
    <w:docVar w:name="DocStatus" w:val="Green"/>
    <w:docVar w:name="LW_CORRIGENDUM" w:val="&lt;UNUSED&gt;"/>
    <w:docVar w:name="LW_COVERPAGE_EXISTS" w:val="True"/>
    <w:docVar w:name="LW_COVERPAGE_GUID" w:val="7C1A87F8-95CF-482D-8E7D-D3970D77D2C0"/>
    <w:docVar w:name="LW_COVERPAGE_TYPE" w:val="1"/>
    <w:docVar w:name="LW_CROSSREFERENCE" w:val="&lt;UNUSED&gt;"/>
    <w:docVar w:name="LW_DocType" w:val="NORMAL"/>
    <w:docVar w:name="LW_EMISSION" w:val="26.2.2025"/>
    <w:docVar w:name="LW_EMISSION_ISODATE" w:val="2025-02-26"/>
    <w:docVar w:name="LW_EMISSION_LOCATION" w:val="BRX"/>
    <w:docVar w:name="LW_EMISSION_PREFIX" w:val="Bruxelles, "/>
    <w:docVar w:name="LW_EMISSION_SUFFIX" w:val=" "/>
    <w:docVar w:name="LW_ID_DOCTYPE_NONLW" w:val="CP-014"/>
    <w:docVar w:name="LW_LANGUE" w:val="RO"/>
    <w:docVar w:name="LW_LEVEL_OF_SENSITIVITY" w:val="Standard treatment"/>
    <w:docVar w:name="LW_NOM.INST" w:val="COMISIA EUROPEAN\u258?"/>
    <w:docVar w:name="LW_NOM.INST_JOINTDOC" w:val="&lt;EMPTY&gt;"/>
    <w:docVar w:name="LW_PART_NBR" w:val="1"/>
    <w:docVar w:name="LW_PART_NBR_TOTAL" w:val="1"/>
    <w:docVar w:name="LW_REF.INST.NEW" w:val="COM"/>
    <w:docVar w:name="LW_REF.INST.NEW_ADOPTED" w:val="final"/>
    <w:docVar w:name="LW_REF.INST.NEW_TEXT" w:val="(2025) 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Planul de ac\u539?iune pentru energie la pre\u539?uri accesibile&lt;/FMT&gt;_x000d__x000d__x000d__x000d__x000b__x000d__x000d__x000d__x000d__x000b__x000d__x000d__x000d__x000d__x000b_&lt;FMT:Bold&gt;Deblocarea adev\u259?ratei valori a uniunii noastre energetice pentru a asigura energie accesibil\u259?, eficient\u259? \u537?i curat\u259? pentru to\u539?i europenii&lt;/FMT&gt;"/>
    <w:docVar w:name="LW_TYPE.DOC.CP" w:val="COMUNICARE A COMISIEI C\u258?TRE PARLAMENTUL EUROPEAN, CONSILIU, COMITETUL ECONOMIC \u536?I SOCIAL EUROPEAN \u536?I COMITETUL REGIUNILOR"/>
    <w:docVar w:name="LW_TYPE.DOC.CP.USERTEXT" w:val="&lt;EMPTY&gt;"/>
    <w:docVar w:name="LwApiVersions" w:val="LW4CoDe 1.24.5.0; LW 9.0, Build 20240221"/>
  </w:docVars>
  <w:rsids>
    <w:rsidRoot w:val="00E8217E"/>
    <w:rsid w:val="000464B5"/>
    <w:rsid w:val="000722B7"/>
    <w:rsid w:val="000A7FE2"/>
    <w:rsid w:val="000C3763"/>
    <w:rsid w:val="0011039B"/>
    <w:rsid w:val="0012785E"/>
    <w:rsid w:val="0014033C"/>
    <w:rsid w:val="00196956"/>
    <w:rsid w:val="001F1C07"/>
    <w:rsid w:val="00212A95"/>
    <w:rsid w:val="00215C0A"/>
    <w:rsid w:val="00227497"/>
    <w:rsid w:val="00230874"/>
    <w:rsid w:val="00237449"/>
    <w:rsid w:val="00275454"/>
    <w:rsid w:val="0029526B"/>
    <w:rsid w:val="00297BD3"/>
    <w:rsid w:val="002B2389"/>
    <w:rsid w:val="002B4096"/>
    <w:rsid w:val="002C2DCD"/>
    <w:rsid w:val="002E056C"/>
    <w:rsid w:val="003300E0"/>
    <w:rsid w:val="00350044"/>
    <w:rsid w:val="00355B90"/>
    <w:rsid w:val="00357A62"/>
    <w:rsid w:val="0036531B"/>
    <w:rsid w:val="00377482"/>
    <w:rsid w:val="00380183"/>
    <w:rsid w:val="003C2EF6"/>
    <w:rsid w:val="003D0D6E"/>
    <w:rsid w:val="004235D7"/>
    <w:rsid w:val="0043201E"/>
    <w:rsid w:val="004351F6"/>
    <w:rsid w:val="00443DB4"/>
    <w:rsid w:val="004661C4"/>
    <w:rsid w:val="00487BA4"/>
    <w:rsid w:val="004C1412"/>
    <w:rsid w:val="004C6CAC"/>
    <w:rsid w:val="004E5353"/>
    <w:rsid w:val="004F25A7"/>
    <w:rsid w:val="00513BF5"/>
    <w:rsid w:val="00525F9C"/>
    <w:rsid w:val="00571306"/>
    <w:rsid w:val="00581208"/>
    <w:rsid w:val="005B789C"/>
    <w:rsid w:val="005C0463"/>
    <w:rsid w:val="005E6979"/>
    <w:rsid w:val="005F3DC5"/>
    <w:rsid w:val="005F6A53"/>
    <w:rsid w:val="00600874"/>
    <w:rsid w:val="00602C94"/>
    <w:rsid w:val="00603011"/>
    <w:rsid w:val="00624387"/>
    <w:rsid w:val="00644F78"/>
    <w:rsid w:val="00686A66"/>
    <w:rsid w:val="00687B8E"/>
    <w:rsid w:val="006947F4"/>
    <w:rsid w:val="006A7617"/>
    <w:rsid w:val="006B1008"/>
    <w:rsid w:val="006D4899"/>
    <w:rsid w:val="006D5AA8"/>
    <w:rsid w:val="007427B4"/>
    <w:rsid w:val="00744415"/>
    <w:rsid w:val="007A0058"/>
    <w:rsid w:val="007C2B73"/>
    <w:rsid w:val="007F0F2A"/>
    <w:rsid w:val="007F1F80"/>
    <w:rsid w:val="00804DB8"/>
    <w:rsid w:val="008246D6"/>
    <w:rsid w:val="008335B7"/>
    <w:rsid w:val="0085545F"/>
    <w:rsid w:val="008666A6"/>
    <w:rsid w:val="0088247D"/>
    <w:rsid w:val="00900D70"/>
    <w:rsid w:val="00947739"/>
    <w:rsid w:val="009662BD"/>
    <w:rsid w:val="009671D8"/>
    <w:rsid w:val="009716DC"/>
    <w:rsid w:val="009C170D"/>
    <w:rsid w:val="009C6B68"/>
    <w:rsid w:val="009D5958"/>
    <w:rsid w:val="009E762D"/>
    <w:rsid w:val="009F4C3F"/>
    <w:rsid w:val="00A65886"/>
    <w:rsid w:val="00A909FC"/>
    <w:rsid w:val="00A91369"/>
    <w:rsid w:val="00A96DF2"/>
    <w:rsid w:val="00AA6174"/>
    <w:rsid w:val="00AB21FA"/>
    <w:rsid w:val="00AB2925"/>
    <w:rsid w:val="00AC0917"/>
    <w:rsid w:val="00AD2145"/>
    <w:rsid w:val="00B001A9"/>
    <w:rsid w:val="00B01073"/>
    <w:rsid w:val="00B0176F"/>
    <w:rsid w:val="00B372A9"/>
    <w:rsid w:val="00B761B5"/>
    <w:rsid w:val="00B820FF"/>
    <w:rsid w:val="00B8794A"/>
    <w:rsid w:val="00B9130D"/>
    <w:rsid w:val="00B971B0"/>
    <w:rsid w:val="00BA2B87"/>
    <w:rsid w:val="00BB1E95"/>
    <w:rsid w:val="00BC731C"/>
    <w:rsid w:val="00BF26F4"/>
    <w:rsid w:val="00C16398"/>
    <w:rsid w:val="00C1795A"/>
    <w:rsid w:val="00C21807"/>
    <w:rsid w:val="00C41370"/>
    <w:rsid w:val="00C4509B"/>
    <w:rsid w:val="00C74AA4"/>
    <w:rsid w:val="00CA39A0"/>
    <w:rsid w:val="00CB5069"/>
    <w:rsid w:val="00CC53E4"/>
    <w:rsid w:val="00CD3495"/>
    <w:rsid w:val="00CF6BB2"/>
    <w:rsid w:val="00D43961"/>
    <w:rsid w:val="00D5297E"/>
    <w:rsid w:val="00D53C78"/>
    <w:rsid w:val="00D926A0"/>
    <w:rsid w:val="00D9416B"/>
    <w:rsid w:val="00DB2038"/>
    <w:rsid w:val="00DD5E96"/>
    <w:rsid w:val="00DD791C"/>
    <w:rsid w:val="00DF7EF4"/>
    <w:rsid w:val="00E24A34"/>
    <w:rsid w:val="00E264BF"/>
    <w:rsid w:val="00E712CC"/>
    <w:rsid w:val="00E8217E"/>
    <w:rsid w:val="00E87A56"/>
    <w:rsid w:val="00E91C04"/>
    <w:rsid w:val="00E974D4"/>
    <w:rsid w:val="00EB2344"/>
    <w:rsid w:val="00EB5D5E"/>
    <w:rsid w:val="00ED14E9"/>
    <w:rsid w:val="00ED3AA0"/>
    <w:rsid w:val="00ED7BE3"/>
    <w:rsid w:val="00EF5334"/>
    <w:rsid w:val="00F246EE"/>
    <w:rsid w:val="00FA7DCE"/>
    <w:rsid w:val="00FB1098"/>
    <w:rsid w:val="00FB758D"/>
    <w:rsid w:val="00FD7A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ED2380"/>
  <w15:chartTrackingRefBased/>
  <w15:docId w15:val="{34E34A8D-A7CA-4BAB-95CF-C46B93180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82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82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821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821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1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1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1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1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1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1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821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821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821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1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1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1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1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17E"/>
    <w:rPr>
      <w:rFonts w:eastAsiaTheme="majorEastAsia" w:cstheme="majorBidi"/>
      <w:color w:val="272727" w:themeColor="text1" w:themeTint="D8"/>
    </w:rPr>
  </w:style>
  <w:style w:type="paragraph" w:styleId="Title">
    <w:name w:val="Title"/>
    <w:basedOn w:val="Normal"/>
    <w:next w:val="Normal"/>
    <w:link w:val="TitleChar"/>
    <w:uiPriority w:val="10"/>
    <w:qFormat/>
    <w:rsid w:val="00E82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1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1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1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17E"/>
    <w:pPr>
      <w:spacing w:before="160"/>
      <w:jc w:val="center"/>
    </w:pPr>
    <w:rPr>
      <w:i/>
      <w:iCs/>
      <w:color w:val="404040" w:themeColor="text1" w:themeTint="BF"/>
    </w:rPr>
  </w:style>
  <w:style w:type="character" w:customStyle="1" w:styleId="QuoteChar">
    <w:name w:val="Quote Char"/>
    <w:basedOn w:val="DefaultParagraphFont"/>
    <w:link w:val="Quote"/>
    <w:uiPriority w:val="29"/>
    <w:rsid w:val="00E8217E"/>
    <w:rPr>
      <w:i/>
      <w:iCs/>
      <w:color w:val="404040" w:themeColor="text1" w:themeTint="BF"/>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
    <w:basedOn w:val="Normal"/>
    <w:link w:val="ListParagraphChar"/>
    <w:uiPriority w:val="34"/>
    <w:qFormat/>
    <w:rsid w:val="00E8217E"/>
    <w:pPr>
      <w:ind w:left="720"/>
      <w:contextualSpacing/>
    </w:pPr>
  </w:style>
  <w:style w:type="character" w:styleId="IntenseEmphasis">
    <w:name w:val="Intense Emphasis"/>
    <w:basedOn w:val="DefaultParagraphFont"/>
    <w:uiPriority w:val="21"/>
    <w:qFormat/>
    <w:rsid w:val="00E8217E"/>
    <w:rPr>
      <w:i/>
      <w:iCs/>
      <w:color w:val="0F4761" w:themeColor="accent1" w:themeShade="BF"/>
    </w:rPr>
  </w:style>
  <w:style w:type="paragraph" w:styleId="IntenseQuote">
    <w:name w:val="Intense Quote"/>
    <w:basedOn w:val="Normal"/>
    <w:next w:val="Normal"/>
    <w:link w:val="IntenseQuoteChar"/>
    <w:uiPriority w:val="30"/>
    <w:qFormat/>
    <w:rsid w:val="00E82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17E"/>
    <w:rPr>
      <w:i/>
      <w:iCs/>
      <w:color w:val="0F4761" w:themeColor="accent1" w:themeShade="BF"/>
    </w:rPr>
  </w:style>
  <w:style w:type="character" w:styleId="IntenseReference">
    <w:name w:val="Intense Reference"/>
    <w:basedOn w:val="DefaultParagraphFont"/>
    <w:uiPriority w:val="32"/>
    <w:qFormat/>
    <w:rsid w:val="00E8217E"/>
    <w:rPr>
      <w:b/>
      <w:bCs/>
      <w:smallCaps/>
      <w:color w:val="0F4761" w:themeColor="accent1" w:themeShade="BF"/>
      <w:spacing w:val="5"/>
    </w:rPr>
  </w:style>
  <w:style w:type="numbering" w:customStyle="1" w:styleId="NoList1">
    <w:name w:val="No List1"/>
    <w:next w:val="NoList"/>
    <w:uiPriority w:val="99"/>
    <w:semiHidden/>
    <w:unhideWhenUsed/>
    <w:rsid w:val="00E8217E"/>
  </w:style>
  <w:style w:type="paragraph" w:customStyle="1" w:styleId="PlainText1">
    <w:name w:val="Plain Text1"/>
    <w:basedOn w:val="Normal"/>
    <w:next w:val="PlainText"/>
    <w:link w:val="PlainTextChar"/>
    <w:uiPriority w:val="99"/>
    <w:semiHidden/>
    <w:unhideWhenUsed/>
    <w:rsid w:val="00E8217E"/>
    <w:pPr>
      <w:spacing w:before="100" w:beforeAutospacing="1" w:after="100" w:afterAutospacing="1" w:line="240" w:lineRule="auto"/>
      <w:jc w:val="both"/>
    </w:pPr>
    <w:rPr>
      <w:rFonts w:ascii="Calibri" w:hAnsi="Calibri"/>
      <w:szCs w:val="21"/>
    </w:rPr>
  </w:style>
  <w:style w:type="character" w:customStyle="1" w:styleId="PlainTextChar">
    <w:name w:val="Plain Text Char"/>
    <w:basedOn w:val="DefaultParagraphFont"/>
    <w:link w:val="PlainText1"/>
    <w:uiPriority w:val="99"/>
    <w:semiHidden/>
    <w:rsid w:val="00E8217E"/>
    <w:rPr>
      <w:rFonts w:ascii="Calibri" w:hAnsi="Calibri"/>
      <w:szCs w:val="21"/>
    </w:rPr>
  </w:style>
  <w:style w:type="paragraph" w:styleId="Header">
    <w:name w:val="header"/>
    <w:basedOn w:val="Normal"/>
    <w:link w:val="HeaderChar"/>
    <w:uiPriority w:val="99"/>
    <w:unhideWhenUsed/>
    <w:rsid w:val="00E8217E"/>
    <w:pPr>
      <w:tabs>
        <w:tab w:val="center" w:pos="4513"/>
        <w:tab w:val="right" w:pos="9026"/>
      </w:tabs>
      <w:spacing w:before="100" w:beforeAutospacing="1" w:after="100" w:afterAutospacing="1" w:line="240" w:lineRule="auto"/>
      <w:jc w:val="both"/>
    </w:pPr>
    <w:rPr>
      <w:rFonts w:ascii="Times New Roman" w:eastAsia="Times New Roman" w:hAnsi="Times New Roman" w:cs="Times New Roman"/>
      <w:kern w:val="0"/>
      <w:sz w:val="24"/>
      <w:szCs w:val="24"/>
      <w:lang w:eastAsia="en-IE"/>
    </w:rPr>
  </w:style>
  <w:style w:type="character" w:customStyle="1" w:styleId="HeaderChar">
    <w:name w:val="Header Char"/>
    <w:basedOn w:val="DefaultParagraphFont"/>
    <w:link w:val="Header"/>
    <w:uiPriority w:val="99"/>
    <w:rsid w:val="00E8217E"/>
    <w:rPr>
      <w:rFonts w:ascii="Times New Roman" w:eastAsia="Times New Roman" w:hAnsi="Times New Roman" w:cs="Times New Roman"/>
      <w:kern w:val="0"/>
      <w:sz w:val="24"/>
      <w:szCs w:val="24"/>
      <w:lang w:val="ro-RO" w:eastAsia="en-IE"/>
    </w:rPr>
  </w:style>
  <w:style w:type="paragraph" w:styleId="Footer">
    <w:name w:val="footer"/>
    <w:basedOn w:val="Normal"/>
    <w:link w:val="FooterChar"/>
    <w:uiPriority w:val="99"/>
    <w:unhideWhenUsed/>
    <w:rsid w:val="00E8217E"/>
    <w:pPr>
      <w:tabs>
        <w:tab w:val="center" w:pos="4513"/>
        <w:tab w:val="right" w:pos="9026"/>
      </w:tabs>
      <w:spacing w:before="100" w:beforeAutospacing="1" w:after="100" w:afterAutospacing="1" w:line="240" w:lineRule="auto"/>
      <w:jc w:val="both"/>
    </w:pPr>
    <w:rPr>
      <w:rFonts w:ascii="Times New Roman" w:eastAsia="Times New Roman" w:hAnsi="Times New Roman" w:cs="Times New Roman"/>
      <w:kern w:val="0"/>
      <w:sz w:val="24"/>
      <w:szCs w:val="24"/>
      <w:lang w:eastAsia="en-IE"/>
    </w:rPr>
  </w:style>
  <w:style w:type="character" w:customStyle="1" w:styleId="FooterChar">
    <w:name w:val="Footer Char"/>
    <w:basedOn w:val="DefaultParagraphFont"/>
    <w:link w:val="Footer"/>
    <w:uiPriority w:val="99"/>
    <w:rsid w:val="00E8217E"/>
    <w:rPr>
      <w:rFonts w:ascii="Times New Roman" w:eastAsia="Times New Roman" w:hAnsi="Times New Roman" w:cs="Times New Roman"/>
      <w:kern w:val="0"/>
      <w:sz w:val="24"/>
      <w:szCs w:val="24"/>
      <w:lang w:val="ro-RO" w:eastAsia="en-IE"/>
    </w:rPr>
  </w:style>
  <w:style w:type="paragraph" w:customStyle="1" w:styleId="paragraph">
    <w:name w:val="paragraph"/>
    <w:basedOn w:val="Normal"/>
    <w:rsid w:val="00E8217E"/>
    <w:pPr>
      <w:spacing w:before="100" w:beforeAutospacing="1" w:after="100" w:afterAutospacing="1" w:line="240" w:lineRule="auto"/>
      <w:jc w:val="both"/>
    </w:pPr>
    <w:rPr>
      <w:rFonts w:ascii="Times New Roman" w:eastAsia="Times New Roman" w:hAnsi="Times New Roman" w:cs="Times New Roman"/>
      <w:kern w:val="0"/>
      <w:sz w:val="24"/>
      <w:szCs w:val="24"/>
      <w:lang w:eastAsia="en-IE"/>
    </w:rPr>
  </w:style>
  <w:style w:type="character" w:customStyle="1" w:styleId="normaltextrun">
    <w:name w:val="normaltextrun"/>
    <w:basedOn w:val="DefaultParagraphFont"/>
    <w:rsid w:val="00E8217E"/>
  </w:style>
  <w:style w:type="character" w:styleId="CommentReference">
    <w:name w:val="annotation reference"/>
    <w:basedOn w:val="DefaultParagraphFont"/>
    <w:uiPriority w:val="99"/>
    <w:semiHidden/>
    <w:unhideWhenUsed/>
    <w:rsid w:val="00E8217E"/>
    <w:rPr>
      <w:sz w:val="16"/>
      <w:szCs w:val="16"/>
    </w:rPr>
  </w:style>
  <w:style w:type="character" w:styleId="FootnoteReference">
    <w:name w:val="footnote reference"/>
    <w:basedOn w:val="DefaultParagraphFont"/>
    <w:uiPriority w:val="99"/>
    <w:semiHidden/>
    <w:unhideWhenUsed/>
    <w:rsid w:val="00E8217E"/>
    <w:rPr>
      <w:vertAlign w:val="superscript"/>
    </w:rPr>
  </w:style>
  <w:style w:type="character" w:styleId="Strong">
    <w:name w:val="Strong"/>
    <w:basedOn w:val="DefaultParagraphFont"/>
    <w:uiPriority w:val="22"/>
    <w:qFormat/>
    <w:rsid w:val="00E8217E"/>
    <w:rPr>
      <w:b/>
      <w:bCs/>
    </w:rPr>
  </w:style>
  <w:style w:type="character" w:customStyle="1" w:styleId="eop">
    <w:name w:val="eop"/>
    <w:basedOn w:val="DefaultParagraphFont"/>
    <w:rsid w:val="00E8217E"/>
  </w:style>
  <w:style w:type="paragraph" w:styleId="FootnoteText">
    <w:name w:val="footnote text"/>
    <w:basedOn w:val="Normal"/>
    <w:link w:val="FootnoteTextChar"/>
    <w:uiPriority w:val="99"/>
    <w:unhideWhenUsed/>
    <w:rsid w:val="00E8217E"/>
    <w:pPr>
      <w:spacing w:before="100" w:beforeAutospacing="1" w:after="100" w:afterAutospacing="1" w:line="240" w:lineRule="auto"/>
      <w:jc w:val="both"/>
    </w:pPr>
    <w:rPr>
      <w:rFonts w:ascii="Times New Roman" w:eastAsia="Times New Roman" w:hAnsi="Times New Roman" w:cs="Times New Roman"/>
      <w:kern w:val="0"/>
      <w:sz w:val="20"/>
      <w:szCs w:val="20"/>
      <w:lang w:eastAsia="en-IE"/>
    </w:rPr>
  </w:style>
  <w:style w:type="character" w:customStyle="1" w:styleId="FootnoteTextChar">
    <w:name w:val="Footnote Text Char"/>
    <w:basedOn w:val="DefaultParagraphFont"/>
    <w:link w:val="FootnoteText"/>
    <w:uiPriority w:val="99"/>
    <w:rsid w:val="00E8217E"/>
    <w:rPr>
      <w:rFonts w:ascii="Times New Roman" w:eastAsia="Times New Roman" w:hAnsi="Times New Roman" w:cs="Times New Roman"/>
      <w:kern w:val="0"/>
      <w:sz w:val="20"/>
      <w:szCs w:val="20"/>
      <w:lang w:val="ro-RO" w:eastAsia="en-IE"/>
    </w:rPr>
  </w:style>
  <w:style w:type="paragraph" w:styleId="CommentText">
    <w:name w:val="annotation text"/>
    <w:basedOn w:val="Normal"/>
    <w:link w:val="CommentTextChar"/>
    <w:uiPriority w:val="99"/>
    <w:unhideWhenUsed/>
    <w:rsid w:val="00E8217E"/>
    <w:pPr>
      <w:spacing w:before="100" w:beforeAutospacing="1" w:after="100" w:afterAutospacing="1" w:line="240" w:lineRule="auto"/>
      <w:jc w:val="both"/>
    </w:pPr>
    <w:rPr>
      <w:rFonts w:ascii="Times New Roman" w:eastAsia="Times New Roman" w:hAnsi="Times New Roman" w:cs="Times New Roman"/>
      <w:kern w:val="0"/>
      <w:sz w:val="20"/>
      <w:szCs w:val="20"/>
      <w:lang w:eastAsia="en-IE"/>
    </w:rPr>
  </w:style>
  <w:style w:type="character" w:customStyle="1" w:styleId="CommentTextChar">
    <w:name w:val="Comment Text Char"/>
    <w:basedOn w:val="DefaultParagraphFont"/>
    <w:link w:val="CommentText"/>
    <w:uiPriority w:val="99"/>
    <w:rsid w:val="00E8217E"/>
    <w:rPr>
      <w:rFonts w:ascii="Times New Roman" w:eastAsia="Times New Roman" w:hAnsi="Times New Roman" w:cs="Times New Roman"/>
      <w:kern w:val="0"/>
      <w:sz w:val="20"/>
      <w:szCs w:val="20"/>
      <w:lang w:val="ro-RO" w:eastAsia="en-IE"/>
    </w:rPr>
  </w:style>
  <w:style w:type="paragraph" w:styleId="CommentSubject">
    <w:name w:val="annotation subject"/>
    <w:basedOn w:val="CommentText"/>
    <w:next w:val="CommentText"/>
    <w:link w:val="CommentSubjectChar"/>
    <w:uiPriority w:val="99"/>
    <w:semiHidden/>
    <w:unhideWhenUsed/>
    <w:rsid w:val="00E8217E"/>
    <w:rPr>
      <w:b/>
      <w:bCs/>
    </w:rPr>
  </w:style>
  <w:style w:type="character" w:customStyle="1" w:styleId="CommentSubjectChar">
    <w:name w:val="Comment Subject Char"/>
    <w:basedOn w:val="CommentTextChar"/>
    <w:link w:val="CommentSubject"/>
    <w:uiPriority w:val="99"/>
    <w:semiHidden/>
    <w:rsid w:val="00E8217E"/>
    <w:rPr>
      <w:rFonts w:ascii="Times New Roman" w:eastAsia="Times New Roman" w:hAnsi="Times New Roman" w:cs="Times New Roman"/>
      <w:b/>
      <w:bCs/>
      <w:kern w:val="0"/>
      <w:sz w:val="20"/>
      <w:szCs w:val="20"/>
      <w:lang w:val="ro-RO" w:eastAsia="en-IE"/>
    </w:rPr>
  </w:style>
  <w:style w:type="paragraph" w:styleId="Revision">
    <w:name w:val="Revision"/>
    <w:hidden/>
    <w:uiPriority w:val="99"/>
    <w:semiHidden/>
    <w:rsid w:val="00E8217E"/>
    <w:pPr>
      <w:spacing w:after="0" w:line="240" w:lineRule="auto"/>
    </w:pPr>
    <w:rPr>
      <w:rFonts w:ascii="Calibri" w:hAnsi="Calibri" w:cs="Calibri"/>
      <w:kern w:val="0"/>
    </w:rPr>
  </w:style>
  <w:style w:type="character" w:customStyle="1" w:styleId="Hyperlink1">
    <w:name w:val="Hyperlink1"/>
    <w:basedOn w:val="DefaultParagraphFont"/>
    <w:uiPriority w:val="99"/>
    <w:unhideWhenUsed/>
    <w:rsid w:val="00E8217E"/>
    <w:rPr>
      <w:color w:val="0563C1"/>
      <w:u w:val="single"/>
    </w:rPr>
  </w:style>
  <w:style w:type="character" w:customStyle="1" w:styleId="UnresolvedMention1">
    <w:name w:val="Unresolved Mention1"/>
    <w:basedOn w:val="DefaultParagraphFont"/>
    <w:uiPriority w:val="99"/>
    <w:semiHidden/>
    <w:unhideWhenUsed/>
    <w:rsid w:val="00E8217E"/>
    <w:rPr>
      <w:color w:val="605E5C"/>
      <w:shd w:val="clear" w:color="auto" w:fill="E1DFDD"/>
    </w:rPr>
  </w:style>
  <w:style w:type="paragraph" w:styleId="NormalWeb">
    <w:name w:val="Normal (Web)"/>
    <w:basedOn w:val="Normal"/>
    <w:uiPriority w:val="99"/>
    <w:unhideWhenUsed/>
    <w:rsid w:val="00E8217E"/>
    <w:pPr>
      <w:spacing w:before="100" w:beforeAutospacing="1" w:after="100" w:afterAutospacing="1" w:line="240" w:lineRule="auto"/>
      <w:jc w:val="both"/>
    </w:pPr>
    <w:rPr>
      <w:rFonts w:ascii="Times New Roman" w:eastAsia="Times New Roman" w:hAnsi="Times New Roman" w:cs="Times New Roman"/>
      <w:kern w:val="0"/>
      <w:sz w:val="24"/>
      <w:szCs w:val="24"/>
      <w:lang w:eastAsia="en-IE"/>
    </w:rPr>
  </w:style>
  <w:style w:type="character" w:styleId="Emphasis">
    <w:name w:val="Emphasis"/>
    <w:basedOn w:val="DefaultParagraphFont"/>
    <w:uiPriority w:val="20"/>
    <w:qFormat/>
    <w:rsid w:val="00E8217E"/>
    <w:rPr>
      <w:i/>
      <w:iCs/>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E8217E"/>
  </w:style>
  <w:style w:type="table" w:styleId="TableGrid">
    <w:name w:val="Table Grid"/>
    <w:basedOn w:val="TableNormal"/>
    <w:uiPriority w:val="39"/>
    <w:rsid w:val="00E8217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
    <w:rsid w:val="00E8217E"/>
    <w:pPr>
      <w:numPr>
        <w:numId w:val="4"/>
      </w:numPr>
      <w:tabs>
        <w:tab w:val="num" w:pos="360"/>
      </w:tabs>
      <w:spacing w:before="100" w:beforeAutospacing="1" w:after="100" w:afterAutospacing="1" w:line="360" w:lineRule="auto"/>
      <w:ind w:left="0" w:firstLine="0"/>
      <w:jc w:val="both"/>
    </w:pPr>
    <w:rPr>
      <w:rFonts w:ascii="Times New Roman" w:eastAsia="Times New Roman" w:hAnsi="Times New Roman" w:cs="Times New Roman"/>
      <w:kern w:val="0"/>
      <w:sz w:val="24"/>
      <w:szCs w:val="24"/>
      <w:lang w:eastAsia="en-IE"/>
    </w:rPr>
  </w:style>
  <w:style w:type="paragraph" w:customStyle="1" w:styleId="LegalNumPar2">
    <w:name w:val="LegalNumPar2"/>
    <w:basedOn w:val="Normal"/>
    <w:rsid w:val="00E8217E"/>
    <w:pPr>
      <w:numPr>
        <w:ilvl w:val="1"/>
        <w:numId w:val="4"/>
      </w:numPr>
      <w:tabs>
        <w:tab w:val="num" w:pos="360"/>
      </w:tabs>
      <w:spacing w:before="100" w:beforeAutospacing="1" w:after="100" w:afterAutospacing="1" w:line="360" w:lineRule="auto"/>
      <w:ind w:left="0" w:firstLine="0"/>
      <w:jc w:val="both"/>
    </w:pPr>
    <w:rPr>
      <w:rFonts w:ascii="Times New Roman" w:eastAsia="Times New Roman" w:hAnsi="Times New Roman" w:cs="Times New Roman"/>
      <w:kern w:val="0"/>
      <w:sz w:val="24"/>
      <w:szCs w:val="24"/>
      <w:lang w:eastAsia="en-IE"/>
    </w:rPr>
  </w:style>
  <w:style w:type="paragraph" w:customStyle="1" w:styleId="LegalNumPar3">
    <w:name w:val="LegalNumPar3"/>
    <w:basedOn w:val="Normal"/>
    <w:rsid w:val="00E8217E"/>
    <w:pPr>
      <w:numPr>
        <w:ilvl w:val="2"/>
        <w:numId w:val="4"/>
      </w:numPr>
      <w:tabs>
        <w:tab w:val="num" w:pos="360"/>
      </w:tabs>
      <w:spacing w:before="100" w:beforeAutospacing="1" w:after="100" w:afterAutospacing="1" w:line="360" w:lineRule="auto"/>
      <w:ind w:left="0" w:firstLine="0"/>
      <w:jc w:val="both"/>
    </w:pPr>
    <w:rPr>
      <w:rFonts w:ascii="Times New Roman" w:eastAsia="Times New Roman" w:hAnsi="Times New Roman" w:cs="Times New Roman"/>
      <w:kern w:val="0"/>
      <w:sz w:val="24"/>
      <w:szCs w:val="24"/>
      <w:lang w:eastAsia="en-IE"/>
    </w:rPr>
  </w:style>
  <w:style w:type="paragraph" w:customStyle="1" w:styleId="Body">
    <w:name w:val="Body"/>
    <w:rsid w:val="00E8217E"/>
    <w:pPr>
      <w:pBdr>
        <w:top w:val="nil"/>
        <w:left w:val="nil"/>
        <w:bottom w:val="nil"/>
        <w:right w:val="nil"/>
        <w:between w:val="nil"/>
        <w:bar w:val="nil"/>
      </w:pBdr>
      <w:spacing w:after="200"/>
    </w:pPr>
    <w:rPr>
      <w:rFonts w:ascii="Calibri" w:eastAsia="Arial Unicode MS" w:hAnsi="Calibri" w:cs="Arial Unicode MS"/>
      <w:color w:val="000000"/>
      <w:kern w:val="0"/>
      <w:u w:color="000000"/>
      <w:bdr w:val="nil"/>
      <w:lang w:eastAsia="en-IE"/>
    </w:rPr>
  </w:style>
  <w:style w:type="character" w:customStyle="1" w:styleId="Mention1">
    <w:name w:val="Mention1"/>
    <w:basedOn w:val="DefaultParagraphFont"/>
    <w:uiPriority w:val="99"/>
    <w:unhideWhenUsed/>
    <w:rsid w:val="00E8217E"/>
    <w:rPr>
      <w:color w:val="2B579A"/>
      <w:shd w:val="clear" w:color="auto" w:fill="E1DFDD"/>
    </w:rPr>
  </w:style>
  <w:style w:type="character" w:customStyle="1" w:styleId="FollowedHyperlink1">
    <w:name w:val="FollowedHyperlink1"/>
    <w:basedOn w:val="DefaultParagraphFont"/>
    <w:uiPriority w:val="99"/>
    <w:semiHidden/>
    <w:unhideWhenUsed/>
    <w:rsid w:val="00E8217E"/>
    <w:rPr>
      <w:color w:val="954F72"/>
      <w:u w:val="single"/>
    </w:rPr>
  </w:style>
  <w:style w:type="paragraph" w:customStyle="1" w:styleId="TOCHeading1">
    <w:name w:val="TOC Heading1"/>
    <w:basedOn w:val="Heading1"/>
    <w:next w:val="Normal"/>
    <w:uiPriority w:val="39"/>
    <w:unhideWhenUsed/>
    <w:qFormat/>
    <w:rsid w:val="00E8217E"/>
    <w:pPr>
      <w:spacing w:before="240" w:after="0"/>
      <w:outlineLvl w:val="9"/>
    </w:pPr>
    <w:rPr>
      <w:kern w:val="0"/>
      <w:sz w:val="32"/>
      <w:szCs w:val="32"/>
      <w:u w:color="000000"/>
    </w:rPr>
  </w:style>
  <w:style w:type="paragraph" w:styleId="TOC1">
    <w:name w:val="toc 1"/>
    <w:basedOn w:val="Normal"/>
    <w:next w:val="Normal"/>
    <w:autoRedefine/>
    <w:uiPriority w:val="39"/>
    <w:unhideWhenUsed/>
    <w:rsid w:val="00E8217E"/>
    <w:pPr>
      <w:tabs>
        <w:tab w:val="left" w:pos="440"/>
        <w:tab w:val="right" w:leader="dot" w:pos="9350"/>
      </w:tabs>
      <w:spacing w:before="240" w:after="240" w:line="240" w:lineRule="auto"/>
    </w:pPr>
    <w:rPr>
      <w:rFonts w:ascii="Times New Roman" w:eastAsia="Times New Roman" w:hAnsi="Times New Roman" w:cs="Times New Roman"/>
      <w:b/>
      <w:bCs/>
      <w:noProof/>
      <w:kern w:val="0"/>
      <w:szCs w:val="28"/>
      <w:lang w:eastAsia="en-IE"/>
    </w:rPr>
  </w:style>
  <w:style w:type="paragraph" w:styleId="TOC2">
    <w:name w:val="toc 2"/>
    <w:basedOn w:val="Normal"/>
    <w:next w:val="Normal"/>
    <w:autoRedefine/>
    <w:uiPriority w:val="39"/>
    <w:unhideWhenUsed/>
    <w:rsid w:val="00E8217E"/>
    <w:pPr>
      <w:tabs>
        <w:tab w:val="left" w:pos="880"/>
        <w:tab w:val="right" w:leader="dot" w:pos="9350"/>
      </w:tabs>
      <w:spacing w:before="200" w:after="200" w:line="240" w:lineRule="auto"/>
      <w:ind w:left="221"/>
      <w:jc w:val="both"/>
    </w:pPr>
    <w:rPr>
      <w:rFonts w:ascii="Times New Roman" w:eastAsia="Times New Roman" w:hAnsi="Times New Roman" w:cs="Times New Roman"/>
      <w:bCs/>
      <w:noProof/>
      <w:kern w:val="0"/>
      <w:szCs w:val="24"/>
      <w:lang w:eastAsia="en-IE"/>
    </w:rPr>
  </w:style>
  <w:style w:type="paragraph" w:customStyle="1" w:styleId="TOC31">
    <w:name w:val="TOC 31"/>
    <w:basedOn w:val="Normal"/>
    <w:next w:val="Normal"/>
    <w:autoRedefine/>
    <w:uiPriority w:val="39"/>
    <w:unhideWhenUsed/>
    <w:rsid w:val="00E8217E"/>
    <w:pPr>
      <w:spacing w:after="0" w:line="240" w:lineRule="auto"/>
      <w:ind w:left="442"/>
    </w:pPr>
    <w:rPr>
      <w:rFonts w:ascii="Times New Roman" w:eastAsia="Yu Mincho" w:hAnsi="Times New Roman" w:cs="Times New Roman"/>
      <w:i/>
      <w:kern w:val="0"/>
    </w:rPr>
  </w:style>
  <w:style w:type="paragraph" w:customStyle="1" w:styleId="Action">
    <w:name w:val="Action"/>
    <w:basedOn w:val="Heading3"/>
    <w:next w:val="List"/>
    <w:qFormat/>
    <w:rsid w:val="00E8217E"/>
    <w:pPr>
      <w:spacing w:before="240" w:after="100" w:afterAutospacing="1" w:line="240" w:lineRule="auto"/>
    </w:pPr>
    <w:rPr>
      <w:rFonts w:ascii="Times New Roman" w:hAnsi="Times New Roman"/>
      <w:b/>
      <w:i/>
      <w:color w:val="auto"/>
      <w:kern w:val="0"/>
      <w:sz w:val="24"/>
      <w:szCs w:val="24"/>
      <w:u w:val="single"/>
      <w:lang w:eastAsia="en-IE"/>
    </w:rPr>
  </w:style>
  <w:style w:type="paragraph" w:styleId="List">
    <w:name w:val="List"/>
    <w:basedOn w:val="Normal"/>
    <w:uiPriority w:val="99"/>
    <w:semiHidden/>
    <w:unhideWhenUsed/>
    <w:rsid w:val="00E8217E"/>
    <w:pPr>
      <w:spacing w:before="100" w:beforeAutospacing="1" w:after="100" w:afterAutospacing="1" w:line="240" w:lineRule="auto"/>
      <w:ind w:left="283" w:hanging="283"/>
      <w:contextualSpacing/>
      <w:jc w:val="both"/>
    </w:pPr>
    <w:rPr>
      <w:rFonts w:ascii="Times New Roman" w:eastAsia="Times New Roman" w:hAnsi="Times New Roman" w:cs="Times New Roman"/>
      <w:kern w:val="0"/>
      <w:sz w:val="24"/>
      <w:szCs w:val="24"/>
      <w:lang w:eastAsia="en-IE"/>
    </w:rPr>
  </w:style>
  <w:style w:type="paragraph" w:customStyle="1" w:styleId="Caption1">
    <w:name w:val="Caption1"/>
    <w:basedOn w:val="Normal"/>
    <w:next w:val="Normal"/>
    <w:uiPriority w:val="35"/>
    <w:unhideWhenUsed/>
    <w:qFormat/>
    <w:rsid w:val="00E8217E"/>
    <w:pPr>
      <w:spacing w:beforeAutospacing="1" w:after="200" w:afterAutospacing="1" w:line="240" w:lineRule="auto"/>
      <w:jc w:val="both"/>
    </w:pPr>
    <w:rPr>
      <w:rFonts w:ascii="Times New Roman" w:eastAsia="Times New Roman" w:hAnsi="Times New Roman" w:cs="Times New Roman"/>
      <w:i/>
      <w:iCs/>
      <w:color w:val="44546A"/>
      <w:kern w:val="0"/>
      <w:sz w:val="18"/>
      <w:szCs w:val="18"/>
      <w:lang w:eastAsia="en-IE"/>
    </w:rPr>
  </w:style>
  <w:style w:type="character" w:customStyle="1" w:styleId="Marker">
    <w:name w:val="Marker"/>
    <w:basedOn w:val="DefaultParagraphFont"/>
    <w:rsid w:val="00E8217E"/>
    <w:rPr>
      <w:color w:val="0000FF"/>
      <w:shd w:val="clear" w:color="auto" w:fill="auto"/>
    </w:rPr>
  </w:style>
  <w:style w:type="paragraph" w:customStyle="1" w:styleId="Pagedecouverture">
    <w:name w:val="Page de couverture"/>
    <w:basedOn w:val="Normal"/>
    <w:next w:val="Normal"/>
    <w:link w:val="PagedecouvertureChar"/>
    <w:rsid w:val="00E8217E"/>
    <w:pPr>
      <w:spacing w:after="0" w:line="240" w:lineRule="auto"/>
      <w:jc w:val="both"/>
    </w:pPr>
    <w:rPr>
      <w:rFonts w:ascii="Times New Roman" w:hAnsi="Times New Roman" w:cs="Times New Roman"/>
      <w:kern w:val="0"/>
      <w:sz w:val="24"/>
    </w:rPr>
  </w:style>
  <w:style w:type="paragraph" w:customStyle="1" w:styleId="FooterCoverPage">
    <w:name w:val="Footer Cover Page"/>
    <w:basedOn w:val="Normal"/>
    <w:link w:val="FooterCoverPageChar"/>
    <w:rsid w:val="00E8217E"/>
    <w:pPr>
      <w:tabs>
        <w:tab w:val="center" w:pos="4535"/>
        <w:tab w:val="right" w:pos="9071"/>
        <w:tab w:val="right" w:pos="9921"/>
      </w:tabs>
      <w:spacing w:before="360" w:beforeAutospacing="1" w:after="0" w:afterAutospacing="1" w:line="240" w:lineRule="auto"/>
      <w:ind w:left="-850" w:right="-850"/>
    </w:pPr>
    <w:rPr>
      <w:rFonts w:ascii="Times New Roman" w:hAnsi="Times New Roman" w:cs="Times New Roman"/>
      <w:sz w:val="24"/>
    </w:rPr>
  </w:style>
  <w:style w:type="character" w:customStyle="1" w:styleId="PagedecouvertureChar">
    <w:name w:val="Page de couverture Char"/>
    <w:basedOn w:val="DefaultParagraphFont"/>
    <w:link w:val="Pagedecouverture"/>
    <w:rsid w:val="00E8217E"/>
    <w:rPr>
      <w:rFonts w:ascii="Times New Roman" w:hAnsi="Times New Roman" w:cs="Times New Roman"/>
      <w:kern w:val="0"/>
      <w:sz w:val="24"/>
      <w:lang w:val="ro-RO"/>
    </w:rPr>
  </w:style>
  <w:style w:type="character" w:customStyle="1" w:styleId="FooterCoverPageChar">
    <w:name w:val="Footer Cover Page Char"/>
    <w:basedOn w:val="PagedecouvertureChar"/>
    <w:link w:val="FooterCoverPage"/>
    <w:rsid w:val="00E8217E"/>
    <w:rPr>
      <w:rFonts w:ascii="Times New Roman" w:hAnsi="Times New Roman" w:cs="Times New Roman"/>
      <w:kern w:val="0"/>
      <w:sz w:val="24"/>
      <w:lang w:val="ro-RO"/>
    </w:rPr>
  </w:style>
  <w:style w:type="paragraph" w:customStyle="1" w:styleId="FooterSensitivity">
    <w:name w:val="Footer Sensitivity"/>
    <w:basedOn w:val="Normal"/>
    <w:link w:val="FooterSensitivityChar"/>
    <w:rsid w:val="00E8217E"/>
    <w:pPr>
      <w:pBdr>
        <w:top w:val="single" w:sz="4" w:space="1" w:color="auto"/>
        <w:left w:val="single" w:sz="4" w:space="4" w:color="auto"/>
        <w:bottom w:val="single" w:sz="4" w:space="1" w:color="auto"/>
        <w:right w:val="single" w:sz="4" w:space="4" w:color="auto"/>
      </w:pBdr>
      <w:spacing w:before="360" w:beforeAutospacing="1" w:after="0" w:afterAutospacing="1"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PagedecouvertureChar"/>
    <w:link w:val="FooterSensitivity"/>
    <w:rsid w:val="00E8217E"/>
    <w:rPr>
      <w:rFonts w:ascii="Times New Roman" w:hAnsi="Times New Roman" w:cs="Times New Roman"/>
      <w:b/>
      <w:kern w:val="0"/>
      <w:sz w:val="32"/>
      <w:lang w:val="ro-RO"/>
    </w:rPr>
  </w:style>
  <w:style w:type="paragraph" w:customStyle="1" w:styleId="HeaderCoverPage">
    <w:name w:val="Header Cover Page"/>
    <w:basedOn w:val="Normal"/>
    <w:link w:val="HeaderCoverPageChar"/>
    <w:rsid w:val="00E8217E"/>
    <w:pPr>
      <w:tabs>
        <w:tab w:val="center" w:pos="4535"/>
        <w:tab w:val="right" w:pos="9071"/>
      </w:tabs>
      <w:spacing w:beforeAutospacing="1" w:after="120" w:afterAutospacing="1" w:line="240" w:lineRule="auto"/>
      <w:jc w:val="both"/>
    </w:pPr>
    <w:rPr>
      <w:rFonts w:ascii="Times New Roman" w:hAnsi="Times New Roman" w:cs="Times New Roman"/>
      <w:sz w:val="24"/>
    </w:rPr>
  </w:style>
  <w:style w:type="character" w:customStyle="1" w:styleId="HeaderCoverPageChar">
    <w:name w:val="Header Cover Page Char"/>
    <w:basedOn w:val="PagedecouvertureChar"/>
    <w:link w:val="HeaderCoverPage"/>
    <w:rsid w:val="00E8217E"/>
    <w:rPr>
      <w:rFonts w:ascii="Times New Roman" w:hAnsi="Times New Roman" w:cs="Times New Roman"/>
      <w:kern w:val="0"/>
      <w:sz w:val="24"/>
      <w:lang w:val="ro-RO"/>
    </w:rPr>
  </w:style>
  <w:style w:type="paragraph" w:customStyle="1" w:styleId="HeaderSensitivity">
    <w:name w:val="Header Sensitivity"/>
    <w:basedOn w:val="Normal"/>
    <w:link w:val="HeaderSensitivityChar"/>
    <w:rsid w:val="00E8217E"/>
    <w:pPr>
      <w:pBdr>
        <w:top w:val="single" w:sz="4" w:space="1" w:color="auto"/>
        <w:left w:val="single" w:sz="4" w:space="4" w:color="auto"/>
        <w:bottom w:val="single" w:sz="4" w:space="1" w:color="auto"/>
        <w:right w:val="single" w:sz="4" w:space="4" w:color="auto"/>
      </w:pBdr>
      <w:spacing w:beforeAutospacing="1" w:after="120" w:afterAutospacing="1"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PagedecouvertureChar"/>
    <w:link w:val="HeaderSensitivity"/>
    <w:rsid w:val="00E8217E"/>
    <w:rPr>
      <w:rFonts w:ascii="Times New Roman" w:hAnsi="Times New Roman" w:cs="Times New Roman"/>
      <w:b/>
      <w:kern w:val="0"/>
      <w:sz w:val="32"/>
      <w:lang w:val="ro-RO"/>
    </w:rPr>
  </w:style>
  <w:style w:type="paragraph" w:customStyle="1" w:styleId="HeaderSensitivityRight">
    <w:name w:val="Header Sensitivity Right"/>
    <w:basedOn w:val="Normal"/>
    <w:link w:val="HeaderSensitivityRightChar"/>
    <w:rsid w:val="00E8217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PagedecouvertureChar"/>
    <w:link w:val="HeaderSensitivityRight"/>
    <w:rsid w:val="00E8217E"/>
    <w:rPr>
      <w:rFonts w:ascii="Times New Roman" w:hAnsi="Times New Roman" w:cs="Times New Roman"/>
      <w:kern w:val="0"/>
      <w:sz w:val="28"/>
      <w:lang w:val="ro-RO"/>
    </w:rPr>
  </w:style>
  <w:style w:type="character" w:customStyle="1" w:styleId="wacimagecontainer">
    <w:name w:val="wacimagecontainer"/>
    <w:basedOn w:val="DefaultParagraphFont"/>
    <w:rsid w:val="00E8217E"/>
  </w:style>
  <w:style w:type="paragraph" w:customStyle="1" w:styleId="pf0">
    <w:name w:val="pf0"/>
    <w:basedOn w:val="Normal"/>
    <w:rsid w:val="00E8217E"/>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customStyle="1" w:styleId="cf01">
    <w:name w:val="cf01"/>
    <w:basedOn w:val="DefaultParagraphFont"/>
    <w:rsid w:val="00E8217E"/>
    <w:rPr>
      <w:rFonts w:ascii="Segoe UI" w:hAnsi="Segoe UI" w:cs="Segoe UI" w:hint="default"/>
      <w:sz w:val="18"/>
      <w:szCs w:val="18"/>
    </w:rPr>
  </w:style>
  <w:style w:type="paragraph" w:styleId="EndnoteText">
    <w:name w:val="endnote text"/>
    <w:basedOn w:val="Normal"/>
    <w:link w:val="EndnoteTextChar"/>
    <w:uiPriority w:val="99"/>
    <w:semiHidden/>
    <w:unhideWhenUsed/>
    <w:rsid w:val="00E8217E"/>
    <w:pPr>
      <w:spacing w:beforeAutospacing="1" w:after="0" w:afterAutospacing="1" w:line="240" w:lineRule="auto"/>
      <w:jc w:val="both"/>
    </w:pPr>
    <w:rPr>
      <w:rFonts w:ascii="Times New Roman" w:eastAsia="Times New Roman" w:hAnsi="Times New Roman" w:cs="Times New Roman"/>
      <w:kern w:val="0"/>
      <w:sz w:val="20"/>
      <w:szCs w:val="20"/>
      <w:lang w:eastAsia="en-IE"/>
    </w:rPr>
  </w:style>
  <w:style w:type="character" w:customStyle="1" w:styleId="EndnoteTextChar">
    <w:name w:val="Endnote Text Char"/>
    <w:basedOn w:val="DefaultParagraphFont"/>
    <w:link w:val="EndnoteText"/>
    <w:uiPriority w:val="99"/>
    <w:semiHidden/>
    <w:rsid w:val="00E8217E"/>
    <w:rPr>
      <w:rFonts w:ascii="Times New Roman" w:eastAsia="Times New Roman" w:hAnsi="Times New Roman" w:cs="Times New Roman"/>
      <w:kern w:val="0"/>
      <w:sz w:val="20"/>
      <w:szCs w:val="20"/>
      <w:lang w:val="ro-RO" w:eastAsia="en-IE"/>
    </w:rPr>
  </w:style>
  <w:style w:type="character" w:styleId="EndnoteReference">
    <w:name w:val="endnote reference"/>
    <w:basedOn w:val="DefaultParagraphFont"/>
    <w:uiPriority w:val="99"/>
    <w:semiHidden/>
    <w:unhideWhenUsed/>
    <w:rsid w:val="00E8217E"/>
    <w:rPr>
      <w:vertAlign w:val="superscript"/>
    </w:rPr>
  </w:style>
  <w:style w:type="character" w:customStyle="1" w:styleId="scxw102752301">
    <w:name w:val="scxw102752301"/>
    <w:basedOn w:val="DefaultParagraphFont"/>
    <w:rsid w:val="00E8217E"/>
  </w:style>
  <w:style w:type="table" w:customStyle="1" w:styleId="GridTable5Dark-Accent11">
    <w:name w:val="Grid Table 5 Dark - Accent 11"/>
    <w:basedOn w:val="TableNormal"/>
    <w:next w:val="GridTable5Dark-Accent1"/>
    <w:uiPriority w:val="50"/>
    <w:rsid w:val="00E8217E"/>
    <w:pPr>
      <w:spacing w:after="0" w:line="240" w:lineRule="auto"/>
    </w:pPr>
    <w:rPr>
      <w:kern w:val="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customStyle="1" w:styleId="Disclaimer">
    <w:name w:val="Disclaimer"/>
    <w:basedOn w:val="Normal"/>
    <w:rsid w:val="00E8217E"/>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kern w:val="0"/>
      <w:sz w:val="24"/>
    </w:rPr>
  </w:style>
  <w:style w:type="paragraph" w:customStyle="1" w:styleId="SecurityMarking">
    <w:name w:val="SecurityMarking"/>
    <w:basedOn w:val="Normal"/>
    <w:rsid w:val="00E8217E"/>
    <w:pPr>
      <w:spacing w:after="0" w:line="276" w:lineRule="auto"/>
      <w:ind w:left="5103"/>
    </w:pPr>
    <w:rPr>
      <w:rFonts w:ascii="Times New Roman" w:hAnsi="Times New Roman" w:cs="Times New Roman"/>
      <w:kern w:val="0"/>
      <w:sz w:val="28"/>
    </w:rPr>
  </w:style>
  <w:style w:type="paragraph" w:customStyle="1" w:styleId="DateMarking">
    <w:name w:val="DateMarking"/>
    <w:basedOn w:val="Normal"/>
    <w:rsid w:val="00E8217E"/>
    <w:pPr>
      <w:spacing w:after="0" w:line="276" w:lineRule="auto"/>
      <w:ind w:left="5103"/>
    </w:pPr>
    <w:rPr>
      <w:rFonts w:ascii="Times New Roman" w:hAnsi="Times New Roman" w:cs="Times New Roman"/>
      <w:i/>
      <w:kern w:val="0"/>
      <w:sz w:val="28"/>
    </w:rPr>
  </w:style>
  <w:style w:type="paragraph" w:customStyle="1" w:styleId="ReleasableTo">
    <w:name w:val="ReleasableTo"/>
    <w:basedOn w:val="Normal"/>
    <w:rsid w:val="00E8217E"/>
    <w:pPr>
      <w:spacing w:after="0" w:line="276" w:lineRule="auto"/>
      <w:ind w:left="5103"/>
    </w:pPr>
    <w:rPr>
      <w:rFonts w:ascii="Times New Roman" w:hAnsi="Times New Roman" w:cs="Times New Roman"/>
      <w:i/>
      <w:kern w:val="0"/>
      <w:sz w:val="28"/>
    </w:rPr>
  </w:style>
  <w:style w:type="character" w:customStyle="1" w:styleId="UnresolvedMention2">
    <w:name w:val="Unresolved Mention2"/>
    <w:basedOn w:val="DefaultParagraphFont"/>
    <w:uiPriority w:val="99"/>
    <w:semiHidden/>
    <w:unhideWhenUsed/>
    <w:rsid w:val="00E8217E"/>
    <w:rPr>
      <w:color w:val="605E5C"/>
      <w:shd w:val="clear" w:color="auto" w:fill="E1DFDD"/>
    </w:rPr>
  </w:style>
  <w:style w:type="paragraph" w:styleId="PlainText">
    <w:name w:val="Plain Text"/>
    <w:basedOn w:val="Normal"/>
    <w:link w:val="PlainTextChar1"/>
    <w:uiPriority w:val="99"/>
    <w:semiHidden/>
    <w:unhideWhenUsed/>
    <w:rsid w:val="00E8217E"/>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E8217E"/>
    <w:rPr>
      <w:rFonts w:ascii="Consolas" w:hAnsi="Consolas"/>
      <w:sz w:val="21"/>
      <w:szCs w:val="21"/>
    </w:rPr>
  </w:style>
  <w:style w:type="character" w:styleId="Hyperlink">
    <w:name w:val="Hyperlink"/>
    <w:basedOn w:val="DefaultParagraphFont"/>
    <w:uiPriority w:val="99"/>
    <w:semiHidden/>
    <w:unhideWhenUsed/>
    <w:rsid w:val="00E8217E"/>
    <w:rPr>
      <w:color w:val="467886" w:themeColor="hyperlink"/>
      <w:u w:val="single"/>
    </w:rPr>
  </w:style>
  <w:style w:type="character" w:styleId="FollowedHyperlink">
    <w:name w:val="FollowedHyperlink"/>
    <w:basedOn w:val="DefaultParagraphFont"/>
    <w:uiPriority w:val="99"/>
    <w:semiHidden/>
    <w:unhideWhenUsed/>
    <w:rsid w:val="00E8217E"/>
    <w:rPr>
      <w:color w:val="96607D" w:themeColor="followedHyperlink"/>
      <w:u w:val="single"/>
    </w:rPr>
  </w:style>
  <w:style w:type="table" w:styleId="GridTable5Dark-Accent1">
    <w:name w:val="Grid Table 5 Dark Accent 1"/>
    <w:basedOn w:val="TableNormal"/>
    <w:uiPriority w:val="50"/>
    <w:rsid w:val="00E821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emf"/><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26" Type="http://schemas.openxmlformats.org/officeDocument/2006/relationships/hyperlink" Target="https://doi.org/10.1016/j.enpol.2024.114051" TargetMode="External"/><Relationship Id="rId21" Type="http://schemas.openxmlformats.org/officeDocument/2006/relationships/hyperlink" Target="https://www.acer.europa.eu/sites/default/files/documents/Publications/ACER_2024_Monitoring_Electricity_Infrastructure.pdf" TargetMode="External"/><Relationship Id="rId42" Type="http://schemas.openxmlformats.org/officeDocument/2006/relationships/hyperlink" Target="https://eur-lex.europa.eu/legal-content/RO/TXT/PDF/?uri=OJ:L_202302413" TargetMode="External"/><Relationship Id="rId47" Type="http://schemas.openxmlformats.org/officeDocument/2006/relationships/hyperlink" Target="https://www.ca-res.eu/" TargetMode="External"/><Relationship Id="rId63" Type="http://schemas.openxmlformats.org/officeDocument/2006/relationships/hyperlink" Target="https://op.europa.eu/en/publication-detail/-/publication/4e44333b-b77a-11ef-91ed-01aa75ed71a1/language-en" TargetMode="External"/><Relationship Id="rId68" Type="http://schemas.openxmlformats.org/officeDocument/2006/relationships/hyperlink" Target="https://rebooteurope.eu/energy-climate-transition-how-to-strengthen-eu-competitiveness/" TargetMode="External"/><Relationship Id="rId84" Type="http://schemas.openxmlformats.org/officeDocument/2006/relationships/hyperlink" Target="https://eprel.ec.europa.eu/screen/home" TargetMode="External"/><Relationship Id="rId89" Type="http://schemas.openxmlformats.org/officeDocument/2006/relationships/hyperlink" Target="https://art19.com/shows/thoughts-on-the-market/episodes/39a0ce2a-6355-4c50-b84d-6bc365c63f22" TargetMode="External"/><Relationship Id="rId7" Type="http://schemas.openxmlformats.org/officeDocument/2006/relationships/hyperlink" Target="https://ec.europa.eu/eurostat/statistics-explained/index.php?title=Natural_gas_supply_statistics" TargetMode="External"/><Relationship Id="rId71" Type="http://schemas.openxmlformats.org/officeDocument/2006/relationships/hyperlink" Target="https://smarten.eu/wp-content/uploads/2022/10/SmartEN-DSF-benefits-2030-Report_DIGITAL-1.pdf" TargetMode="External"/><Relationship Id="rId92" Type="http://schemas.openxmlformats.org/officeDocument/2006/relationships/hyperlink" Target="https://eur-lex.europa.eu/legal-content/RO/TXT/PDF/?uri=OJ:L_202401735" TargetMode="External"/><Relationship Id="rId2" Type="http://schemas.openxmlformats.org/officeDocument/2006/relationships/hyperlink" Target="https://www.irena.org/-/media/Files/IRENA/Agency/Publication/2024/Oct/IRENA_Renewable_energy_and_jobs_2024.pdf" TargetMode="External"/><Relationship Id="rId16" Type="http://schemas.openxmlformats.org/officeDocument/2006/relationships/hyperlink" Target="https://www.raponline.org/wp-content/uploads/2023/09/rap-pb-mh-ck-benefits-european-market-integration-2018-may-21.pdfhttps:/www.raponline.org/wp-content/uploads/2023/09/rap-pb-mh-ck-benefits-european-market-integration-2018-may-21.pdfhttps:/www.raponline.org/wp-content/uploads/2023/09/rap-pb-mh-ck-benefits-european-market-integration-2018-may-21.pdf" TargetMode="External"/><Relationship Id="rId29" Type="http://schemas.openxmlformats.org/officeDocument/2006/relationships/hyperlink" Target="https://eur-lex.europa.eu/legal-content/RO/TXT/PDF/?uri=CELEX:32006L0112" TargetMode="External"/><Relationship Id="rId11" Type="http://schemas.openxmlformats.org/officeDocument/2006/relationships/hyperlink" Target="https://acer.europa.eu/sites/default/files/documents/Publications/ACER_2024_Monitoring_Electricity_Infrastructure.pdf" TargetMode="External"/><Relationship Id="rId24" Type="http://schemas.openxmlformats.org/officeDocument/2006/relationships/hyperlink" Target="https://energy.ec.europa.eu/system/files/2023-10/SWD_2023_647_F1_OTHER_STAFF_WORKING_PAPER_EN_V5_P1_3016190.PDF" TargetMode="External"/><Relationship Id="rId32" Type="http://schemas.openxmlformats.org/officeDocument/2006/relationships/hyperlink" Target="https://www.acer.europa.eu/sites/default/files/documents/Publications/MMR_2021_Energy_Retail_Consumer_Protection_Volume.pdf" TargetMode="External"/><Relationship Id="rId37" Type="http://schemas.openxmlformats.org/officeDocument/2006/relationships/hyperlink" Target="https://www.bruegel.org/policy-brief/phased-european-union-electricity-market-reform" TargetMode="External"/><Relationship Id="rId40" Type="http://schemas.openxmlformats.org/officeDocument/2006/relationships/hyperlink" Target="https://www.50hertz.com/en/Grid/Griddevelopement/Onshoreprojects/UckermarkLine/" TargetMode="External"/><Relationship Id="rId45" Type="http://schemas.openxmlformats.org/officeDocument/2006/relationships/hyperlink" Target="https://www.bundesnetzagentur.de/SharedDocs/Downloads/DE/Sachgebiete/Energie/Unternehmen_Institutionen/ErneuerbareEnergien/ZahlenDatenInformationen/EEStatistikMaStR2.pdf?__blob=publicationFile&amp;v=30" TargetMode="External"/><Relationship Id="rId53" Type="http://schemas.openxmlformats.org/officeDocument/2006/relationships/hyperlink" Target="https://www.cre.fr/fileadmin/Documents/Deliberations/import/221103_2022-277_Reexamen_CBCA_Celtic-en.pdf" TargetMode="External"/><Relationship Id="rId58" Type="http://schemas.openxmlformats.org/officeDocument/2006/relationships/hyperlink" Target="https://www.ft.com/content/3c5bc925-0563-4df1-a0ad-13d98791291e" TargetMode="External"/><Relationship Id="rId66" Type="http://schemas.openxmlformats.org/officeDocument/2006/relationships/hyperlink" Target="https://www.acer.europa.eu/sites/default/files/documents/en/The_agency/Documents/Presentation_TTE_Council_lunch_Barriers_to_DR.pdf" TargetMode="External"/><Relationship Id="rId74" Type="http://schemas.openxmlformats.org/officeDocument/2006/relationships/hyperlink" Target="https://arxiv.org/pdf/2402.06711" TargetMode="External"/><Relationship Id="rId79" Type="http://schemas.openxmlformats.org/officeDocument/2006/relationships/hyperlink" Target="https://www.bruegel.org/policy-brief/decarbonising-competitiveness-four-ways-reduce-european-energy-prices" TargetMode="External"/><Relationship Id="rId87" Type="http://schemas.openxmlformats.org/officeDocument/2006/relationships/hyperlink" Target="https://eur-lex.europa.eu/legal-content/RO/TXT/?uri=CELEX%3A52022XC0504%2801%29&amp;qid=1651649049970" TargetMode="External"/><Relationship Id="rId102" Type="http://schemas.openxmlformats.org/officeDocument/2006/relationships/hyperlink" Target="https://doi.org/10.1002/er.7032" TargetMode="External"/><Relationship Id="rId5" Type="http://schemas.openxmlformats.org/officeDocument/2006/relationships/hyperlink" Target="https://commission.europa.eu/document/download/10017eb1-4722-4333-add2-e0ed18105a34_en" TargetMode="External"/><Relationship Id="rId61" Type="http://schemas.openxmlformats.org/officeDocument/2006/relationships/hyperlink" Target="https://www.acer.europa.eu/sites/default/files/documents/Publications/2023_MMR_MACZT.pdf" TargetMode="External"/><Relationship Id="rId82" Type="http://schemas.openxmlformats.org/officeDocument/2006/relationships/hyperlink" Target="https://doi.org/10.1007/s11151-019-09697-3" TargetMode="External"/><Relationship Id="rId90" Type="http://schemas.openxmlformats.org/officeDocument/2006/relationships/hyperlink" Target="https://data.consilium.europa.eu/doc/document/ST-4-2023-INIT/ro/pdf" TargetMode="External"/><Relationship Id="rId95" Type="http://schemas.openxmlformats.org/officeDocument/2006/relationships/hyperlink" Target="https://eur-lex.europa.eu/legal-content/RO/TXT/PDF/?uri=CELEX:52024DC0404" TargetMode="External"/><Relationship Id="rId19" Type="http://schemas.openxmlformats.org/officeDocument/2006/relationships/hyperlink" Target="https://publications.jrc.ec.europa.eu/repository/handle/JRC137685" TargetMode="External"/><Relationship Id="rId14" Type="http://schemas.openxmlformats.org/officeDocument/2006/relationships/hyperlink" Target="https://www.acer.europa.eu/sites/default/files/documents/Publications/Final_Assessment_EU_Wholesale_Electricity_Market_Design.pdf" TargetMode="External"/><Relationship Id="rId22" Type="http://schemas.openxmlformats.org/officeDocument/2006/relationships/hyperlink" Target="https://eur-lex.europa.eu/legal-content/RO/TXT/PDF/?uri=CELEX:32003L0096" TargetMode="External"/><Relationship Id="rId27" Type="http://schemas.openxmlformats.org/officeDocument/2006/relationships/hyperlink" Target="https://eur-lex.europa.eu/legal-content/RO/TXT/PDF/?uri=CELEX:52023DC0141" TargetMode="External"/><Relationship Id="rId30" Type="http://schemas.openxmlformats.org/officeDocument/2006/relationships/hyperlink" Target="https://eur-lex.europa.eu/legal-content/RO/TXT/PDF/?uri=CELEX:32022L0542" TargetMode="External"/><Relationship Id="rId35" Type="http://schemas.openxmlformats.org/officeDocument/2006/relationships/hyperlink" Target="https://resource-platform.eu/buyers-toolkit2/ppa-deal-tracker/" TargetMode="External"/><Relationship Id="rId43" Type="http://schemas.openxmlformats.org/officeDocument/2006/relationships/hyperlink" Target="https://eur-lex.europa.eu/legal-content/RO/TXT/PDF/?uri=CELEX:32022R0869" TargetMode="External"/><Relationship Id="rId48" Type="http://schemas.openxmlformats.org/officeDocument/2006/relationships/hyperlink" Target="https://webgate.ec.europa.eu/fpfis/wikis/pages/viewpage.action?pageId=1707607425" TargetMode="External"/><Relationship Id="rId56" Type="http://schemas.openxmlformats.org/officeDocument/2006/relationships/hyperlink" Target="https://www.brusselstimes.com/1299608/princess-elisabeth-island-energy-minister-defends-renewables-project-as-costs-soar" TargetMode="External"/><Relationship Id="rId64" Type="http://schemas.openxmlformats.org/officeDocument/2006/relationships/hyperlink" Target="https://powersummit2024.eurelectric.org/wp-content/uploads/2024/07/Grids-for-Speed_Report_FINAL_Clean.pdf" TargetMode="External"/><Relationship Id="rId69" Type="http://schemas.openxmlformats.org/officeDocument/2006/relationships/hyperlink" Target="https://rebooteurope.eu/energy-climate-transition-how-to-strengthen-eu-competitiveness/" TargetMode="External"/><Relationship Id="rId77" Type="http://schemas.openxmlformats.org/officeDocument/2006/relationships/hyperlink" Target="https://smarten.eu/wp-content/uploads/2022/10/SmartEN-DSF-benefits-2030-Report_DIGITAL-1.pdf" TargetMode="External"/><Relationship Id="rId100" Type="http://schemas.openxmlformats.org/officeDocument/2006/relationships/hyperlink" Target="https://www.transportenvironment.org/uploads/files/2024_10_Study_V2G_EU-Potential_Final.pdf" TargetMode="External"/><Relationship Id="rId105" Type="http://schemas.openxmlformats.org/officeDocument/2006/relationships/hyperlink" Target="https://ec.europa.eu/eurostat/statistics-explained/index.php?title=Government_expenditure_on_economic_affairs" TargetMode="External"/><Relationship Id="rId8" Type="http://schemas.openxmlformats.org/officeDocument/2006/relationships/hyperlink" Target="https://ember-energy.org/app/uploads/2025/01/EER_2025_22012025.pdf" TargetMode="External"/><Relationship Id="rId51" Type="http://schemas.openxmlformats.org/officeDocument/2006/relationships/hyperlink" Target="https://publications.jrc.ec.europa.eu/repository/handle/JRC137685" TargetMode="External"/><Relationship Id="rId72" Type="http://schemas.openxmlformats.org/officeDocument/2006/relationships/hyperlink" Target="https://www.ceer.eu/wp-content/uploads/2024/09/ACER-CEER_2024_MMR_Retail-1.pdf" TargetMode="External"/><Relationship Id="rId80" Type="http://schemas.openxmlformats.org/officeDocument/2006/relationships/hyperlink" Target="https://www.iea.org/commentaries/despite-short-term-pain-the-eu-s-liberalised-gas-markets-have-brought-long-term-financial-gains" TargetMode="External"/><Relationship Id="rId85" Type="http://schemas.openxmlformats.org/officeDocument/2006/relationships/hyperlink" Target="https://webgate.ec.europa.eu/single-market-compliance-space/market-surveillance" TargetMode="External"/><Relationship Id="rId93" Type="http://schemas.openxmlformats.org/officeDocument/2006/relationships/hyperlink" Target="https://ec.europa.eu/economy_finance/recovery-and-resilience-scoreboard/green.html?lang=ro" TargetMode="External"/><Relationship Id="rId98" Type="http://schemas.openxmlformats.org/officeDocument/2006/relationships/hyperlink" Target="https://api.solarpowereurope.org/uploads/Mission_Solar_2040_mr_V01_1e46e7d130.pdf" TargetMode="External"/><Relationship Id="rId3" Type="http://schemas.openxmlformats.org/officeDocument/2006/relationships/hyperlink" Target="https://www.irena.org/-/media/Files/IRENA/Agency/Publication/2024/Oct/IRENA_Renewable_energy_and_jobs_2024.pdf" TargetMode="External"/><Relationship Id="rId12" Type="http://schemas.openxmlformats.org/officeDocument/2006/relationships/hyperlink" Target="https://www.acer.europa.eu/sites/default/files/documents/Publications/ACER_2024_MMR_Crosszonal_electricity_trade_capacities.pdf" TargetMode="External"/><Relationship Id="rId17" Type="http://schemas.openxmlformats.org/officeDocument/2006/relationships/hyperlink" Target="https://publications.jrc.ec.europa.eu/repository/handle/JRC137685" TargetMode="External"/><Relationship Id="rId25" Type="http://schemas.openxmlformats.org/officeDocument/2006/relationships/hyperlink" Target="https://www.bruegel.org/dataset/national-policies-shield-consumers-rising-energy-prices" TargetMode="External"/><Relationship Id="rId33" Type="http://schemas.openxmlformats.org/officeDocument/2006/relationships/hyperlink" Target="https://papers.ssrn.com/sol3/papers.cfm?abstract_id=4404024" TargetMode="External"/><Relationship Id="rId38" Type="http://schemas.openxmlformats.org/officeDocument/2006/relationships/hyperlink" Target="https://www.irena.org/-/media/Files/IRENA/Agency/Publication/2024/Sep/IRENA_Renewable_power_generation_costs_in_2023.pdf" TargetMode="External"/><Relationship Id="rId46" Type="http://schemas.openxmlformats.org/officeDocument/2006/relationships/hyperlink" Target="https://www.reuters.com/business/energy/germany-sees-jump-wind-installations-new-laws-hike-activity-2024-02-08/" TargetMode="External"/><Relationship Id="rId59" Type="http://schemas.openxmlformats.org/officeDocument/2006/relationships/hyperlink" Target="https://commission.europa.eu/document/download/6d47acb4-9206-4d0f-8f9b-3b10cad7b1ed_en" TargetMode="External"/><Relationship Id="rId67" Type="http://schemas.openxmlformats.org/officeDocument/2006/relationships/hyperlink" Target="https://www.ceer.eu/publication/acer-ceer-2024-market-monitoring-report-energy-retail-and-consumer-protection/" TargetMode="External"/><Relationship Id="rId103" Type="http://schemas.openxmlformats.org/officeDocument/2006/relationships/hyperlink" Target="https://energy.ec.europa.eu/system/files/2023-12/Charter_logos_final_02.pdf" TargetMode="External"/><Relationship Id="rId20" Type="http://schemas.openxmlformats.org/officeDocument/2006/relationships/hyperlink" Target="https://www.benelux.int/nl/etude/power-system-flexibility-in-the-penta-region-current-state-and-challenges-for-a-future-decarbonised-energy-system-2/" TargetMode="External"/><Relationship Id="rId41" Type="http://schemas.openxmlformats.org/officeDocument/2006/relationships/hyperlink" Target="https://www.spglobal.com/market-intelligence/en/news-insights/articles/2022/7/german-grid-operator-decries-slow-permitting-after-17-year-approval-for-new-line-71213726" TargetMode="External"/><Relationship Id="rId54" Type="http://schemas.openxmlformats.org/officeDocument/2006/relationships/hyperlink" Target="https://www.cre.fr/fileadmin/Documents/Actualites/import/230302_Delib_2023-75_CBCA_Golfe_de_Gascogne_01.pdf" TargetMode="External"/><Relationship Id="rId62" Type="http://schemas.openxmlformats.org/officeDocument/2006/relationships/hyperlink" Target="https://eepublicdownloads.blob.core.windows.net/public-cdn-container/tyndp-documents/TYNDP2022/public/system-needs-report.pdf" TargetMode="External"/><Relationship Id="rId70" Type="http://schemas.openxmlformats.org/officeDocument/2006/relationships/hyperlink" Target="https://smarten.eu/wp-content/uploads/2022/10/SmartEN-DSF-benefits-2030-Report_DIGITAL-1.pdf" TargetMode="External"/><Relationship Id="rId75" Type="http://schemas.openxmlformats.org/officeDocument/2006/relationships/hyperlink" Target="https://cdn.sanity.io/files/5zabm86v/production/0be084741ea40ca00e300690ecbff163fda8426f.pdf" TargetMode="External"/><Relationship Id="rId83" Type="http://schemas.openxmlformats.org/officeDocument/2006/relationships/hyperlink" Target="https://publications.jrc.ec.europa.eu/repository/handle/JRC133984." TargetMode="External"/><Relationship Id="rId88" Type="http://schemas.openxmlformats.org/officeDocument/2006/relationships/hyperlink" Target="https://op.europa.eu/en/publication-detail/-/publication/f6822d03-cedb-11ee-b9d9-01aa75ed71a1" TargetMode="External"/><Relationship Id="rId91" Type="http://schemas.openxmlformats.org/officeDocument/2006/relationships/hyperlink" Target="https://eur-lex.europa.eu/legal-content/RO/TXT/PDF/?uri=CELEX:52023DC0634" TargetMode="External"/><Relationship Id="rId96" Type="http://schemas.openxmlformats.org/officeDocument/2006/relationships/hyperlink" Target="https://energy.ec.europa.eu/data-and-analysis/energy-prices-and-costs-europe_en" TargetMode="External"/><Relationship Id="rId1" Type="http://schemas.openxmlformats.org/officeDocument/2006/relationships/hyperlink" Target="https://op.europa.eu/en/publication-detail/-/publication/78756c15-f263-11ef-981b-01aa75ed71a1/language-en" TargetMode="External"/><Relationship Id="rId6" Type="http://schemas.openxmlformats.org/officeDocument/2006/relationships/hyperlink" Target="https://eur-lex.europa.eu/resource.html?uri=cellar:6c154426-c5a6-11ee-95d9-01aa75ed71a1.0001.02/DOC_3&amp;format=PDF" TargetMode="External"/><Relationship Id="rId15" Type="http://schemas.openxmlformats.org/officeDocument/2006/relationships/hyperlink" Target="https://www.imf.org/en/News/Articles/2025/01/13/sp-integrating-the-eu-energy-market-to-foster-growth-and-resilience" TargetMode="External"/><Relationship Id="rId23" Type="http://schemas.openxmlformats.org/officeDocument/2006/relationships/hyperlink" Target="https://eur-lex.europa.eu/legal-content/RO/TXT/?uri=COM%3A2023%3A650%3AFIN&amp;qid=1698237100377" TargetMode="External"/><Relationship Id="rId28" Type="http://schemas.openxmlformats.org/officeDocument/2006/relationships/hyperlink" Target="https://eur-lex.europa.eu/legal-content/RO/TXT/PDF/?uri=CELEX:32003L0096" TargetMode="External"/><Relationship Id="rId36" Type="http://schemas.openxmlformats.org/officeDocument/2006/relationships/hyperlink" Target="https://advisory.eib.org/publications/attachments/commercial-power-purchase-agreements.pdf" TargetMode="External"/><Relationship Id="rId49" Type="http://schemas.openxmlformats.org/officeDocument/2006/relationships/hyperlink" Target="https://eur-lex.europa.eu/legal-content/RO/TXT/PDF/?uri=CELEX:32021R0240" TargetMode="External"/><Relationship Id="rId57" Type="http://schemas.openxmlformats.org/officeDocument/2006/relationships/hyperlink" Target="https://www.svk.se/en/grid-development/grid-projects/hansa-powerbridge/" TargetMode="External"/><Relationship Id="rId106" Type="http://schemas.openxmlformats.org/officeDocument/2006/relationships/hyperlink" Target="https://eur-lex.europa.eu/resource.html?uri=cellar:6c154426-c5a6-11ee-95d9-01aa75ed71a1.0001.02/DOC_3&amp;format=PDF" TargetMode="External"/><Relationship Id="rId10" Type="http://schemas.openxmlformats.org/officeDocument/2006/relationships/hyperlink" Target="https://ec.europa.eu/eurostat/databrowser/view/nrg_pc_205_c/default/table?lang=en&amp;category=nrg.nrg_price.nrg_pc" TargetMode="External"/><Relationship Id="rId31" Type="http://schemas.openxmlformats.org/officeDocument/2006/relationships/hyperlink" Target="https://www.ceer.eu/wp-content/uploads/2024/09/ACER-CEER_2024_MMR_Retail-1.pdf" TargetMode="External"/><Relationship Id="rId44" Type="http://schemas.openxmlformats.org/officeDocument/2006/relationships/hyperlink" Target="https://eur-lex.europa.eu/legal-content/RO/TXT/PDF/?uri=OJ:L_202401788" TargetMode="External"/><Relationship Id="rId52" Type="http://schemas.openxmlformats.org/officeDocument/2006/relationships/hyperlink" Target="https://www.acer.europa.eu/sites/default/files/documents/Publications/ACER_2024_Monitoring_Electricity_Infrastructure.pdf" TargetMode="External"/><Relationship Id="rId60" Type="http://schemas.openxmlformats.org/officeDocument/2006/relationships/hyperlink" Target="https://ec.europa.eu/transparency/documents-register/detail?ref=COM(2025)46&amp;lang=ro" TargetMode="External"/><Relationship Id="rId65" Type="http://schemas.openxmlformats.org/officeDocument/2006/relationships/hyperlink" Target="https://www.acer.europa.eu/sites/default/files/documents/en/The_agency/Documents/Presentation_TTE_Council_lunch_Barriers_to_DR.pdf" TargetMode="External"/><Relationship Id="rId73" Type="http://schemas.openxmlformats.org/officeDocument/2006/relationships/hyperlink" Target="https://arxiv.org/pdf/2402.06711" TargetMode="External"/><Relationship Id="rId78" Type="http://schemas.openxmlformats.org/officeDocument/2006/relationships/hyperlink" Target="https://www.bruegel.org/policy-brief/decarbonising-competitiveness-four-ways-reduce-european-energy-prices" TargetMode="External"/><Relationship Id="rId81" Type="http://schemas.openxmlformats.org/officeDocument/2006/relationships/hyperlink" Target="https://doi.org/10.1007/s11151-019-09697-3" TargetMode="External"/><Relationship Id="rId86" Type="http://schemas.openxmlformats.org/officeDocument/2006/relationships/hyperlink" Target="https://circabc.europa.eu/ui/group/418195ae-4919-45fa-a959-3b695c9aab28/library/b29b3be3-8085-4e2f-8095-74ad98d9166c/details" TargetMode="External"/><Relationship Id="rId94" Type="http://schemas.openxmlformats.org/officeDocument/2006/relationships/hyperlink" Target="https://eur-lex.europa.eu/legal-content/RO/TXT/PDF/?uri=CELEX:32018R1999" TargetMode="External"/><Relationship Id="rId99" Type="http://schemas.openxmlformats.org/officeDocument/2006/relationships/hyperlink" Target="https://api.solarpowereurope.org/uploads/Mission_Solar_2040_mr_V01_1e46e7d130.pdf" TargetMode="External"/><Relationship Id="rId101" Type="http://schemas.openxmlformats.org/officeDocument/2006/relationships/hyperlink" Target="https://www.oxfordenergy.org/wpcms/wp-content/uploads/2023/04/Insight-128-The-implication-of-digitalization-on-future-electricity-market-design.pdf" TargetMode="External"/><Relationship Id="rId4" Type="http://schemas.openxmlformats.org/officeDocument/2006/relationships/hyperlink" Target="https://commission.europa.eu/document/download/ec1409c1-d4b4-4882-8bdd-3519f86bbb92_en" TargetMode="External"/><Relationship Id="rId9" Type="http://schemas.openxmlformats.org/officeDocument/2006/relationships/hyperlink" Target="https://ec.europa.eu/eurostat/databrowser/view/nrg_pc_204_c/default/table?lang=en&amp;category=nrg.nrg_price.nrg_pc" TargetMode="External"/><Relationship Id="rId13" Type="http://schemas.openxmlformats.org/officeDocument/2006/relationships/hyperlink" Target="https://publications.jrc.ec.europa.eu/repository/handle/JRC137685" TargetMode="External"/><Relationship Id="rId18" Type="http://schemas.openxmlformats.org/officeDocument/2006/relationships/hyperlink" Target="https://publications.jrc.ec.europa.eu/repository/handle/JRC137685" TargetMode="External"/><Relationship Id="rId39" Type="http://schemas.openxmlformats.org/officeDocument/2006/relationships/hyperlink" Target="https://eudsoentity.eu/wp-content/uploads/2025/01/2025-Permitting-Paper-DSOEntity-1.pdf" TargetMode="External"/><Relationship Id="rId34" Type="http://schemas.openxmlformats.org/officeDocument/2006/relationships/hyperlink" Target="https://papers.ssrn.com/sol3/papers.cfm?abstract_id=4404024" TargetMode="External"/><Relationship Id="rId50" Type="http://schemas.openxmlformats.org/officeDocument/2006/relationships/hyperlink" Target="https://eur-lex.europa.eu/legal-content/RO/TXT/PDF/?uri=CELEX:52023DC0757" TargetMode="External"/><Relationship Id="rId55" Type="http://schemas.openxmlformats.org/officeDocument/2006/relationships/hyperlink" Target="https://www.brusselstimes.com/1309535/elia-defends-the-relevance-of-north-sea-energy-island-project" TargetMode="External"/><Relationship Id="rId76" Type="http://schemas.openxmlformats.org/officeDocument/2006/relationships/hyperlink" Target="https://smarten.eu/wp-content/uploads/2022/10/SmartEN-DSF-benefits-2030-Report_DIGITAL-1.pdf" TargetMode="External"/><Relationship Id="rId97" Type="http://schemas.openxmlformats.org/officeDocument/2006/relationships/hyperlink" Target="https://publications.jrc.ec.europa.eu/repository/handle/JRC137685" TargetMode="External"/><Relationship Id="rId104" Type="http://schemas.openxmlformats.org/officeDocument/2006/relationships/hyperlink" Target="https://energy.ec.europa.eu/topics/renewable-energy/solar-energy/european-solar-charter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1178</TotalTime>
  <Pages>16</Pages>
  <Words>13132</Words>
  <Characters>74858</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21</cp:revision>
  <cp:lastPrinted>2025-02-25T22:30:00Z</cp:lastPrinted>
  <dcterms:created xsi:type="dcterms:W3CDTF">2025-02-25T22:19:00Z</dcterms:created>
  <dcterms:modified xsi:type="dcterms:W3CDTF">2025-03-25T14:15:00Z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2025-02-25T21:32:54Z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22ad4764-8e87-49a1-a3b4-9c6761615e43</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Part">
    <vt:lpwstr>1</vt:lpwstr>
  </property>
  <property fmtid="{D5CDD505-2E9C-101B-9397-08002B2CF9AE}" pid="11" name="Total parts">
    <vt:lpwstr>1</vt:lpwstr>
  </property>
  <property fmtid="{D5CDD505-2E9C-101B-9397-08002B2CF9AE}" pid="12" name="DocStatus">
    <vt:lpwstr>Green</vt:lpwstr>
  </property>
  <property fmtid="{D5CDD505-2E9C-101B-9397-08002B2CF9AE}" pid="13" name="CPTemplateID">
    <vt:lpwstr>CP-014</vt:lpwstr>
  </property>
  <property fmtid="{D5CDD505-2E9C-101B-9397-08002B2CF9AE}" pid="14" name="Last edited using">
    <vt:lpwstr>LW 9.1, Build 20240808</vt:lpwstr>
  </property>
  <property fmtid="{D5CDD505-2E9C-101B-9397-08002B2CF9AE}" pid="15" name="Created using">
    <vt:lpwstr>LW 9.1, Build 20240808</vt:lpwstr>
  </property>
</Properties>
</file>